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7933DB2" w:rsidR="00773F15" w:rsidRPr="005C4F72" w:rsidRDefault="00773F15" w:rsidP="484461CE">
      <w:pPr>
        <w:pStyle w:val="3GPPHeader"/>
        <w:spacing w:after="0"/>
        <w:rPr>
          <w:lang w:val="de-DE"/>
        </w:rPr>
      </w:pPr>
      <w:r w:rsidRPr="484461CE">
        <w:rPr>
          <w:lang w:val="de-DE"/>
        </w:rPr>
        <w:t>3GPP TSG-RAN WG</w:t>
      </w:r>
      <w:r w:rsidR="006C1125" w:rsidRPr="484461CE">
        <w:rPr>
          <w:lang w:val="de-DE"/>
        </w:rPr>
        <w:t>2</w:t>
      </w:r>
      <w:r w:rsidRPr="484461CE">
        <w:rPr>
          <w:lang w:val="de-DE"/>
        </w:rPr>
        <w:t xml:space="preserve"> #</w:t>
      </w:r>
      <w:r w:rsidR="00455336" w:rsidRPr="484461CE">
        <w:rPr>
          <w:lang w:val="de-DE"/>
        </w:rPr>
        <w:t>1</w:t>
      </w:r>
      <w:r w:rsidR="00A6072D" w:rsidRPr="484461CE">
        <w:rPr>
          <w:lang w:val="de-DE"/>
        </w:rPr>
        <w:t>3</w:t>
      </w:r>
      <w:r w:rsidR="006C1125" w:rsidRPr="484461CE">
        <w:rPr>
          <w:lang w:val="de-DE"/>
        </w:rPr>
        <w:t>2</w:t>
      </w:r>
      <w:r>
        <w:tab/>
      </w:r>
      <w:r w:rsidRPr="484461CE">
        <w:rPr>
          <w:lang w:val="de-DE"/>
        </w:rPr>
        <w:t>R</w:t>
      </w:r>
      <w:r w:rsidR="00817302" w:rsidRPr="484461CE">
        <w:rPr>
          <w:lang w:val="de-DE"/>
        </w:rPr>
        <w:t>2</w:t>
      </w:r>
      <w:r w:rsidRPr="484461CE">
        <w:rPr>
          <w:lang w:val="de-DE"/>
        </w:rPr>
        <w:t>-</w:t>
      </w:r>
      <w:r w:rsidR="00242B52" w:rsidRPr="484461CE">
        <w:rPr>
          <w:lang w:val="de-DE"/>
        </w:rPr>
        <w:t>25</w:t>
      </w:r>
      <w:r w:rsidR="558A0601" w:rsidRPr="484461CE">
        <w:rPr>
          <w:lang w:val="de-DE"/>
        </w:rPr>
        <w:t>08865</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6CA911DE" w:rsidR="00773F15" w:rsidRPr="000900A2" w:rsidRDefault="00773F15" w:rsidP="00773F15">
      <w:pPr>
        <w:pStyle w:val="CRCoverPage"/>
        <w:tabs>
          <w:tab w:val="left" w:pos="1980"/>
        </w:tabs>
        <w:jc w:val="both"/>
        <w:rPr>
          <w:rFonts w:ascii="Times New Roman" w:hAnsi="Times New Roman"/>
          <w:b/>
          <w:bCs/>
          <w:sz w:val="24"/>
          <w:lang w:val="en-US" w:eastAsia="ja-JP"/>
        </w:rPr>
      </w:pPr>
      <w:r w:rsidRPr="000900A2">
        <w:rPr>
          <w:rFonts w:ascii="Times New Roman" w:hAnsi="Times New Roman"/>
          <w:b/>
          <w:bCs/>
          <w:sz w:val="24"/>
          <w:lang w:val="en-US"/>
        </w:rPr>
        <w:t>Agenda Item:</w:t>
      </w:r>
      <w:r w:rsidRPr="000900A2">
        <w:rPr>
          <w:rFonts w:ascii="Times New Roman" w:hAnsi="Times New Roman"/>
          <w:b/>
          <w:bCs/>
          <w:sz w:val="24"/>
          <w:lang w:val="en-US"/>
        </w:rPr>
        <w:tab/>
      </w:r>
      <w:r w:rsidR="006C1125" w:rsidRPr="000900A2">
        <w:rPr>
          <w:rFonts w:ascii="Times New Roman" w:hAnsi="Times New Roman"/>
          <w:b/>
          <w:bCs/>
          <w:sz w:val="24"/>
          <w:lang w:val="en-US"/>
        </w:rPr>
        <w:t>10.2</w:t>
      </w:r>
      <w:r w:rsidR="000900A2">
        <w:rPr>
          <w:rFonts w:ascii="Times New Roman" w:hAnsi="Times New Roman"/>
          <w:b/>
          <w:bCs/>
          <w:sz w:val="24"/>
          <w:lang w:val="en-US"/>
        </w:rPr>
        <w:t>.2</w:t>
      </w:r>
    </w:p>
    <w:p w14:paraId="2BA49935" w14:textId="77777777" w:rsidR="00773F15" w:rsidRPr="000900A2" w:rsidRDefault="00773F15" w:rsidP="00773F15">
      <w:pPr>
        <w:tabs>
          <w:tab w:val="left" w:pos="1985"/>
        </w:tabs>
        <w:rPr>
          <w:b/>
          <w:bCs/>
          <w:sz w:val="24"/>
          <w:lang w:val="en-US"/>
        </w:rPr>
      </w:pPr>
      <w:r w:rsidRPr="000900A2">
        <w:rPr>
          <w:b/>
          <w:bCs/>
          <w:sz w:val="24"/>
          <w:lang w:val="en-US"/>
        </w:rPr>
        <w:t>Source:</w:t>
      </w:r>
      <w:r w:rsidRPr="000900A2">
        <w:rPr>
          <w:b/>
          <w:bCs/>
          <w:sz w:val="24"/>
          <w:lang w:val="en-US"/>
        </w:rPr>
        <w:tab/>
        <w:t>InterDigital, Inc.</w:t>
      </w:r>
    </w:p>
    <w:p w14:paraId="64966197" w14:textId="4AA16DAF" w:rsidR="00773F15" w:rsidRPr="00C47D53" w:rsidRDefault="00773F15" w:rsidP="00773F15">
      <w:pPr>
        <w:ind w:left="1985" w:hanging="1985"/>
        <w:rPr>
          <w:b/>
          <w:bCs/>
          <w:lang w:val="en-US"/>
        </w:rPr>
      </w:pPr>
      <w:r w:rsidRPr="484461CE">
        <w:rPr>
          <w:b/>
          <w:bCs/>
          <w:sz w:val="24"/>
          <w:szCs w:val="24"/>
          <w:lang w:val="en-US"/>
        </w:rPr>
        <w:t>Title:</w:t>
      </w:r>
      <w:r>
        <w:tab/>
      </w:r>
      <w:r w:rsidR="000900A2" w:rsidRPr="484461CE">
        <w:rPr>
          <w:b/>
          <w:bCs/>
          <w:sz w:val="24"/>
          <w:szCs w:val="24"/>
          <w:lang w:val="en-US"/>
        </w:rPr>
        <w:t>TN/</w:t>
      </w:r>
      <w:r w:rsidR="006C1125" w:rsidRPr="484461CE">
        <w:rPr>
          <w:b/>
          <w:bCs/>
          <w:sz w:val="24"/>
          <w:szCs w:val="24"/>
          <w:lang w:val="en-US"/>
        </w:rPr>
        <w:t xml:space="preserve">NTN </w:t>
      </w:r>
      <w:r w:rsidR="000900A2" w:rsidRPr="484461CE">
        <w:rPr>
          <w:b/>
          <w:bCs/>
          <w:sz w:val="24"/>
          <w:szCs w:val="24"/>
          <w:lang w:val="en-US"/>
        </w:rPr>
        <w:t xml:space="preserve">integration in </w:t>
      </w:r>
      <w:r w:rsidR="006C1125" w:rsidRPr="484461CE">
        <w:rPr>
          <w:b/>
          <w:bCs/>
          <w:sz w:val="24"/>
          <w:szCs w:val="24"/>
          <w:lang w:val="en-US"/>
        </w:rPr>
        <w:t>6G</w:t>
      </w:r>
      <w:r w:rsidR="000900A2" w:rsidRPr="484461CE">
        <w:rPr>
          <w:b/>
          <w:bCs/>
          <w:sz w:val="24"/>
          <w:szCs w:val="24"/>
          <w:lang w:val="en-US"/>
        </w:rPr>
        <w:t xml:space="preserve"> Radio</w:t>
      </w:r>
      <w:r w:rsidR="0094514D" w:rsidRPr="484461CE">
        <w:rPr>
          <w:b/>
          <w:bCs/>
          <w:sz w:val="24"/>
          <w:szCs w:val="24"/>
          <w:lang w:val="en-US"/>
        </w:rPr>
        <w:t xml:space="preserve"> Design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29388CEB" w:rsidR="0091669A" w:rsidRDefault="009D4DD5" w:rsidP="00842443">
      <w:r w:rsidRPr="00A11779">
        <w:t xml:space="preserve">In RAN #108 meeting, the SI for </w:t>
      </w:r>
      <w:r>
        <w:t xml:space="preserve">6GR </w:t>
      </w:r>
      <w:r w:rsidRPr="00A11779">
        <w:fldChar w:fldCharType="begin"/>
      </w:r>
      <w:r w:rsidRPr="00A11779">
        <w:instrText xml:space="preserve"> REF _Ref127399394 \r \h  \* MERGEFORMAT </w:instrText>
      </w:r>
      <w:r w:rsidRPr="00A11779">
        <w:fldChar w:fldCharType="separate"/>
      </w:r>
      <w:r w:rsidRPr="00A11779">
        <w:t>[1]</w:t>
      </w:r>
      <w:r w:rsidRPr="00A11779">
        <w:fldChar w:fldCharType="end"/>
      </w:r>
      <w:r w:rsidRPr="00A11779">
        <w:t xml:space="preserve"> is approved. The key objective for </w:t>
      </w:r>
      <w:r>
        <w:t>6G radio technology framework provides guideline for a harmonized design of TN and NTN</w:t>
      </w:r>
      <w:r w:rsidRPr="00A11779">
        <w:t xml:space="preserve"> as in the following:</w:t>
      </w:r>
    </w:p>
    <w:tbl>
      <w:tblPr>
        <w:tblStyle w:val="TableGrid"/>
        <w:tblW w:w="0" w:type="auto"/>
        <w:tblLook w:val="04A0" w:firstRow="1" w:lastRow="0" w:firstColumn="1" w:lastColumn="0" w:noHBand="0" w:noVBand="1"/>
      </w:tblPr>
      <w:tblGrid>
        <w:gridCol w:w="9629"/>
      </w:tblGrid>
      <w:tr w:rsidR="00987874" w14:paraId="25A6B0F6" w14:textId="77777777" w:rsidTr="008B6767">
        <w:tc>
          <w:tcPr>
            <w:tcW w:w="9697" w:type="dxa"/>
          </w:tcPr>
          <w:p w14:paraId="39F98DEC" w14:textId="77777777" w:rsidR="00987874" w:rsidRPr="00A50D1B" w:rsidRDefault="00987874" w:rsidP="008B6767">
            <w:pPr>
              <w:rPr>
                <w:lang w:eastAsia="en-GB"/>
              </w:rPr>
            </w:pPr>
            <w:r w:rsidRPr="00A50D1B">
              <w:t>The detailed objectives of the study are:</w:t>
            </w:r>
          </w:p>
          <w:p w14:paraId="35C673DF" w14:textId="77777777" w:rsidR="00987874" w:rsidRPr="00F70142" w:rsidRDefault="00987874" w:rsidP="00987874">
            <w:pPr>
              <w:pStyle w:val="ListParagraph"/>
              <w:numPr>
                <w:ilvl w:val="0"/>
                <w:numId w:val="38"/>
              </w:numPr>
              <w:spacing w:beforeLines="50" w:before="120" w:afterLines="50" w:after="120"/>
              <w:contextualSpacing/>
              <w:jc w:val="both"/>
              <w:rPr>
                <w:sz w:val="20"/>
                <w:szCs w:val="20"/>
                <w:lang w:eastAsia="en-GB"/>
              </w:rPr>
            </w:pPr>
            <w:r w:rsidRPr="00F70142">
              <w:rPr>
                <w:sz w:val="20"/>
                <w:szCs w:val="20"/>
              </w:rPr>
              <w:t>Single technology framework based on a stand-alone architecture</w:t>
            </w:r>
            <w:r w:rsidRPr="00F70142">
              <w:rPr>
                <w:sz w:val="20"/>
                <w:szCs w:val="20"/>
                <w:lang w:eastAsia="ja-JP"/>
              </w:rPr>
              <w:t xml:space="preserve"> (Note1)</w:t>
            </w:r>
            <w:r w:rsidRPr="00F70142">
              <w:rPr>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w:t>
            </w:r>
            <w:r w:rsidRPr="009D4DD5">
              <w:rPr>
                <w:sz w:val="20"/>
                <w:szCs w:val="20"/>
              </w:rPr>
              <w:t>RAN1], [RAN2], [</w:t>
            </w:r>
            <w:r w:rsidRPr="00F70142">
              <w:rPr>
                <w:sz w:val="20"/>
                <w:szCs w:val="20"/>
              </w:rPr>
              <w:t>RAN3], [RAN4]</w:t>
            </w:r>
          </w:p>
          <w:p w14:paraId="19580363"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Ensuring appropriate set of functionalities, minimize the adoption of multiple options for the same functionality, avoid excessive configurations, excessive UE capabilities and UE capabilities reporting.</w:t>
            </w:r>
          </w:p>
          <w:p w14:paraId="6086AA7B"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Energy efficiency and energy saving: both for network and device.</w:t>
            </w:r>
          </w:p>
          <w:p w14:paraId="29470F65"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 xml:space="preserve">Enhanced spectral efficiency. </w:t>
            </w:r>
          </w:p>
          <w:p w14:paraId="26265FF2"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Enhanced overall coverage, focus on cell-edge performance and UL coverage.</w:t>
            </w:r>
          </w:p>
          <w:p w14:paraId="293BA0FB"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Wider channel bandwidth (at least 200MHz) support for 6G deployments at least above 2 GHz, around 7 GHz.</w:t>
            </w:r>
          </w:p>
          <w:p w14:paraId="6F9B7D65"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Re-use of existing 5G mid-band (~3.5GHz) site grid for 6G deployments in at least around 7 GHz and targeting comparable coverage to 5G mid-band.</w:t>
            </w:r>
          </w:p>
          <w:p w14:paraId="3B267F15"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Target scalable and forward compatible design for diverse device types.</w:t>
            </w:r>
          </w:p>
          <w:p w14:paraId="4EE617FA"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Improved spectrum utilization and operations taking into account diverse spectrum allocations.</w:t>
            </w:r>
          </w:p>
          <w:p w14:paraId="6C32B95E"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Aim at using common 6G Radio design, which meets mobile broadband service requirements as high priority, to also meet vertical needs.</w:t>
            </w:r>
          </w:p>
          <w:p w14:paraId="70FE4C66" w14:textId="77777777" w:rsidR="00987874" w:rsidRPr="009D4DD5" w:rsidRDefault="00987874" w:rsidP="00987874">
            <w:pPr>
              <w:pStyle w:val="ListParagraph"/>
              <w:numPr>
                <w:ilvl w:val="1"/>
                <w:numId w:val="39"/>
              </w:numPr>
              <w:spacing w:beforeLines="50" w:before="120" w:afterLines="50" w:after="120"/>
              <w:contextualSpacing/>
              <w:jc w:val="both"/>
              <w:rPr>
                <w:sz w:val="20"/>
                <w:szCs w:val="20"/>
                <w:highlight w:val="cyan"/>
              </w:rPr>
            </w:pPr>
            <w:r w:rsidRPr="009D4DD5">
              <w:rPr>
                <w:sz w:val="20"/>
                <w:szCs w:val="20"/>
                <w:highlight w:val="cyan"/>
              </w:rPr>
              <w:t>Aim at a harmonized 6G Radio design for TN and NTN, including their integration.</w:t>
            </w:r>
          </w:p>
          <w:p w14:paraId="66C5CBA1" w14:textId="77777777" w:rsidR="00987874" w:rsidRPr="00F70142" w:rsidRDefault="00987874" w:rsidP="00987874">
            <w:pPr>
              <w:pStyle w:val="ListParagraph"/>
              <w:numPr>
                <w:ilvl w:val="1"/>
                <w:numId w:val="39"/>
              </w:numPr>
              <w:spacing w:beforeLines="50" w:before="120" w:afterLines="50" w:after="120"/>
              <w:contextualSpacing/>
              <w:jc w:val="both"/>
              <w:rPr>
                <w:sz w:val="20"/>
                <w:szCs w:val="20"/>
              </w:rPr>
            </w:pPr>
            <w:r w:rsidRPr="00F70142">
              <w:rPr>
                <w:sz w:val="20"/>
                <w:szCs w:val="20"/>
              </w:rPr>
              <w:t>System simplification, including reducing configuration complexity, enabling more efficient Cell/UE management, etc.</w:t>
            </w:r>
          </w:p>
          <w:p w14:paraId="4D21D2F4" w14:textId="77777777" w:rsidR="00987874" w:rsidRPr="008B6A68" w:rsidRDefault="00987874" w:rsidP="008B6767">
            <w:pPr>
              <w:rPr>
                <w:rFonts w:eastAsiaTheme="minorEastAsia"/>
                <w:lang w:eastAsia="ja-JP"/>
              </w:rPr>
            </w:pPr>
            <w:r w:rsidRPr="00A50D1B">
              <w:rPr>
                <w:lang w:eastAsia="ja-JP"/>
              </w:rPr>
              <w:t>Note1: the term stand-alone architecture does not imply any particular Core network architecture, which is up to SA2 discussion.</w:t>
            </w:r>
          </w:p>
        </w:tc>
      </w:tr>
    </w:tbl>
    <w:p w14:paraId="6FCC1BB5" w14:textId="77777777" w:rsidR="00987874" w:rsidRDefault="00987874" w:rsidP="00842443"/>
    <w:p w14:paraId="035F940A" w14:textId="538DEC2D" w:rsidR="00A215CE" w:rsidRDefault="0056671F" w:rsidP="00842443">
      <w:r>
        <w:t xml:space="preserve">Based upon the RP </w:t>
      </w:r>
      <w:r w:rsidR="00107E44">
        <w:t>description</w:t>
      </w:r>
      <w:r>
        <w:t xml:space="preserve">, </w:t>
      </w:r>
      <w:r w:rsidR="00A94DAC">
        <w:t>we</w:t>
      </w:r>
      <w:r w:rsidR="00107E44">
        <w:t xml:space="preserve"> first provide </w:t>
      </w:r>
      <w:r>
        <w:t>our guiding principle</w:t>
      </w:r>
      <w:r w:rsidR="00C978A8">
        <w:t>s</w:t>
      </w:r>
      <w:r>
        <w:t xml:space="preserve"> to </w:t>
      </w:r>
      <w:r w:rsidR="00107E44">
        <w:t>enable</w:t>
      </w:r>
      <w:r>
        <w:t xml:space="preserve"> harmonized design for TN and NTN. </w:t>
      </w:r>
      <w:r w:rsidR="00107E44">
        <w:t>After providing a quick overview of NTN evolution in 5G/5GA, recommendations are provided</w:t>
      </w:r>
      <w:r w:rsidR="00A215CE">
        <w:t xml:space="preserve"> on the harmonization </w:t>
      </w:r>
      <w:r w:rsidR="00107E44">
        <w:t>of</w:t>
      </w:r>
      <w:r w:rsidR="00A215CE">
        <w:t xml:space="preserve"> TN and NTN for 6GR design.</w:t>
      </w:r>
    </w:p>
    <w:p w14:paraId="45D311A8" w14:textId="15C7869B" w:rsidR="007B0F3C" w:rsidRDefault="007B0F3C" w:rsidP="007B0F3C">
      <w:pPr>
        <w:pStyle w:val="Heading1"/>
        <w:pBdr>
          <w:top w:val="single" w:sz="12" w:space="5" w:color="auto"/>
        </w:pBdr>
        <w:spacing w:after="120"/>
      </w:pPr>
      <w:r>
        <w:t>Guiding Principles for TN/NTN integration in 6G Radio</w:t>
      </w:r>
    </w:p>
    <w:p w14:paraId="4D592C3A" w14:textId="3B7EEAED" w:rsidR="007B0F3C" w:rsidRDefault="007B0F3C" w:rsidP="007B0F3C">
      <w:r>
        <w:t>One of the guiding principles for NTN integration in the 6G radio design is to provide the support for the features that have been considered necessary and have been standardized during the 5G and 5GA releases. Not providing such support results in several issues. One key issue would be that the stakeholders will not have a commercial advantage to switch to a new generation with reduced feature set</w:t>
      </w:r>
      <w:r w:rsidR="00DB0BD5">
        <w:t>. T</w:t>
      </w:r>
      <w:r>
        <w:t xml:space="preserve">he second issue may be related to the evolution and diversion of NTN from the TN radio design if a minimal </w:t>
      </w:r>
      <w:proofErr w:type="spellStart"/>
      <w:r>
        <w:t>necesssay</w:t>
      </w:r>
      <w:proofErr w:type="spellEnd"/>
      <w:r>
        <w:t xml:space="preserve"> feature set is not considered in the baseline design.</w:t>
      </w:r>
      <w:r w:rsidR="003B1CE3">
        <w:t xml:space="preserve"> Providing the support of equivalent features in later 6G releases may harm </w:t>
      </w:r>
      <w:r w:rsidR="003B1CE3">
        <w:lastRenderedPageBreak/>
        <w:t>the TN/NTN integration – going against what 6G SID aims to strive for TN/NTN integration. For these reasons, one guiding principle is to provide the support of 5G/5GA NTN features in 6G radio design as day-1 features.</w:t>
      </w:r>
    </w:p>
    <w:p w14:paraId="2A8A852D" w14:textId="77777777" w:rsidR="007B0F3C" w:rsidRDefault="007B0F3C" w:rsidP="007B0F3C">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Pr>
          <w:rFonts w:eastAsia="Times New Roman" w:cs="Arial"/>
          <w:i/>
          <w:iCs/>
          <w:lang w:val="en-US" w:eastAsia="en-US"/>
        </w:rPr>
        <w:t>Support 5G/5GA NTN features as part of the 6G radio design for TN/NTN integration.</w:t>
      </w:r>
    </w:p>
    <w:p w14:paraId="78ECAE1D" w14:textId="17050834" w:rsidR="007B0F3C" w:rsidRDefault="007B0F3C" w:rsidP="007B0F3C">
      <w:pPr>
        <w:ind w:left="1276" w:hanging="1276"/>
        <w:rPr>
          <w:rFonts w:eastAsia="Times New Roman" w:cs="Arial"/>
          <w:i/>
          <w:iCs/>
          <w:lang w:val="en-US" w:eastAsia="en-US"/>
        </w:rPr>
      </w:pPr>
    </w:p>
    <w:p w14:paraId="7E8F4492" w14:textId="0CFB7E86" w:rsidR="00B12ECE" w:rsidRDefault="00B12ECE" w:rsidP="00B12ECE">
      <w:r>
        <w:t xml:space="preserve">From our view, the second guiding principle is related to the evolutionary feature and scenario addition to the NTN systems. Given that 3GPP has specified enhancements for NTN in every release after the foundational Rel-17 </w:t>
      </w:r>
      <w:r w:rsidR="005F447C">
        <w:t xml:space="preserve">NTN </w:t>
      </w:r>
      <w:r>
        <w:t>work, in our view, the inclusion of new features and enhancements may not be very productive for the satellite deployments where the adoption and update for new features are slower compared to TN networks. For this reason, 3GPP should only consider the new features and deployment scenarios if a clear commercial demand is demonstrated</w:t>
      </w:r>
      <w:r w:rsidR="00291590">
        <w:t xml:space="preserve"> and justified.</w:t>
      </w:r>
    </w:p>
    <w:p w14:paraId="594686EE" w14:textId="1BCADC0C" w:rsidR="00B12ECE" w:rsidRDefault="00B12ECE" w:rsidP="00B12ECE">
      <w:pPr>
        <w:ind w:left="1276" w:hanging="1276"/>
        <w:rPr>
          <w:rFonts w:eastAsia="Times New Roman" w:cs="Arial"/>
          <w:i/>
          <w:iCs/>
          <w:lang w:val="en-US" w:eastAsia="en-US"/>
        </w:rPr>
      </w:pPr>
      <w:r w:rsidRPr="00B16BF9">
        <w:rPr>
          <w:rFonts w:cs="Arial"/>
          <w:b/>
          <w:bCs/>
          <w:u w:val="single"/>
          <w:lang w:val="en-US"/>
        </w:rPr>
        <w:t xml:space="preserve">Proposal </w:t>
      </w:r>
      <w:r w:rsidR="00836666">
        <w:rPr>
          <w:rFonts w:cs="Arial"/>
          <w:b/>
          <w:bCs/>
          <w:u w:val="single"/>
          <w:lang w:val="en-US"/>
        </w:rPr>
        <w:t>2</w:t>
      </w:r>
      <w:r>
        <w:rPr>
          <w:rFonts w:cs="Arial"/>
          <w:b/>
          <w:bCs/>
          <w:lang w:val="en-US"/>
        </w:rPr>
        <w:t xml:space="preserve">: </w:t>
      </w:r>
      <w:r>
        <w:rPr>
          <w:rFonts w:eastAsia="Times New Roman" w:cs="Arial"/>
          <w:i/>
          <w:iCs/>
          <w:lang w:val="en-US" w:eastAsia="en-US"/>
        </w:rPr>
        <w:t xml:space="preserve">Consider new features or deployment scenarios beyond 5G/5GA for NTN in 6GR only with clear commercial demand. </w:t>
      </w:r>
    </w:p>
    <w:p w14:paraId="779F8F85" w14:textId="77777777" w:rsidR="003B1CE3" w:rsidRDefault="003B1CE3" w:rsidP="007B0F3C">
      <w:pPr>
        <w:ind w:left="1276" w:hanging="1276"/>
        <w:rPr>
          <w:rFonts w:eastAsia="Times New Roman" w:cs="Arial"/>
          <w:i/>
          <w:iCs/>
          <w:lang w:val="en-US" w:eastAsia="en-US"/>
        </w:rPr>
      </w:pPr>
    </w:p>
    <w:p w14:paraId="38E544A5" w14:textId="211B0DBA" w:rsidR="00773F15" w:rsidRDefault="0056671F" w:rsidP="00773F15">
      <w:pPr>
        <w:pStyle w:val="Heading1"/>
        <w:pBdr>
          <w:top w:val="single" w:sz="12" w:space="5" w:color="auto"/>
        </w:pBdr>
        <w:spacing w:after="120"/>
      </w:pPr>
      <w:r>
        <w:t xml:space="preserve">NTN evolution in 3GPP </w:t>
      </w:r>
      <w:r w:rsidR="00A4300F">
        <w:t>5G/</w:t>
      </w:r>
      <w:r>
        <w:t>5GA</w:t>
      </w:r>
    </w:p>
    <w:p w14:paraId="05B3D067" w14:textId="279A16DA" w:rsidR="0056671F" w:rsidRPr="0056671F" w:rsidRDefault="0056671F" w:rsidP="0056671F">
      <w:r>
        <w:t xml:space="preserve">3GPP first specified NTN operation in Rel-17. Following the foundation work in Rel-17, the subsequent releases have specified different </w:t>
      </w:r>
      <w:proofErr w:type="spellStart"/>
      <w:r>
        <w:t>enehancements</w:t>
      </w:r>
      <w:proofErr w:type="spellEnd"/>
      <w:r>
        <w:t xml:space="preserve"> or features. In the following, we provide an overview of different features and enhancements </w:t>
      </w:r>
      <w:proofErr w:type="spellStart"/>
      <w:r>
        <w:t>specivied</w:t>
      </w:r>
      <w:proofErr w:type="spellEnd"/>
      <w:r>
        <w:t xml:space="preserve"> </w:t>
      </w:r>
      <w:proofErr w:type="spellStart"/>
      <w:r>
        <w:t>bh</w:t>
      </w:r>
      <w:proofErr w:type="spellEnd"/>
      <w:r>
        <w:t xml:space="preserve"> 3GPP for NTN.</w:t>
      </w:r>
    </w:p>
    <w:p w14:paraId="4FD957BA" w14:textId="0D51A0F2" w:rsidR="00097667" w:rsidRPr="00097667" w:rsidRDefault="0056671F" w:rsidP="007A5180">
      <w:pPr>
        <w:pStyle w:val="Heading2"/>
        <w:overflowPunct/>
        <w:autoSpaceDE/>
        <w:autoSpaceDN/>
        <w:adjustRightInd/>
        <w:textAlignment w:val="auto"/>
        <w:rPr>
          <w:rFonts w:eastAsia="Times New Roman"/>
          <w:u w:val="single"/>
          <w:lang w:eastAsia="en-US"/>
        </w:rPr>
      </w:pPr>
      <w:r>
        <w:t>NTN in 3GPP Rel-17</w:t>
      </w:r>
    </w:p>
    <w:p w14:paraId="1FF91D53" w14:textId="7B6FABBF" w:rsidR="0056671F" w:rsidRDefault="0056671F" w:rsidP="006B18CF">
      <w:r>
        <w:t>3GPP specified the baseline functionality of NTN in Rel-17. The key features specified in 3GPP Rel-17 include:</w:t>
      </w:r>
    </w:p>
    <w:p w14:paraId="56626F32" w14:textId="77777777" w:rsidR="0056671F" w:rsidRDefault="0056671F" w:rsidP="006B18CF"/>
    <w:p w14:paraId="264D8202" w14:textId="62DF44CF" w:rsidR="0056671F" w:rsidRPr="0056671F" w:rsidRDefault="0056671F" w:rsidP="0056671F">
      <w:pPr>
        <w:rPr>
          <w:lang w:val="en-US"/>
        </w:rPr>
      </w:pPr>
      <w:r w:rsidRPr="0056671F">
        <w:rPr>
          <w:b/>
          <w:bCs/>
          <w:lang w:val="en-US"/>
        </w:rPr>
        <w:t>UE autonomous Time Pre-compensation and TA reporting</w:t>
      </w:r>
      <w:r w:rsidRPr="00DF49A7">
        <w:rPr>
          <w:b/>
          <w:bCs/>
          <w:lang w:val="en-US"/>
        </w:rPr>
        <w:t>:</w:t>
      </w:r>
      <w:r>
        <w:rPr>
          <w:lang w:val="en-US"/>
        </w:rPr>
        <w:t xml:space="preserve"> The large propagation delay and round-trip time (RTT) are one of the key characteristics of NTN channels. Contrary to TN, the key of the timing compensation and timing advance in NTN is UE autonomous compensation. The TA compensation in NTN is based upon the knowledge of satellite location (ephemeris) and UE location (based upon GNSS).</w:t>
      </w:r>
    </w:p>
    <w:p w14:paraId="06814C1D" w14:textId="0C370A47" w:rsidR="0056671F" w:rsidRPr="0056671F" w:rsidRDefault="0056671F" w:rsidP="0056671F">
      <w:pPr>
        <w:rPr>
          <w:lang w:val="en-US"/>
        </w:rPr>
      </w:pPr>
      <w:r w:rsidRPr="0056671F">
        <w:rPr>
          <w:b/>
          <w:bCs/>
          <w:lang w:val="en-US"/>
        </w:rPr>
        <w:t>Timing adjustments</w:t>
      </w:r>
      <w:r w:rsidR="00DF49A7">
        <w:rPr>
          <w:b/>
          <w:bCs/>
          <w:lang w:val="en-US"/>
        </w:rPr>
        <w:t xml:space="preserve">: </w:t>
      </w:r>
      <w:r w:rsidR="00DF49A7">
        <w:rPr>
          <w:lang w:val="en-US"/>
        </w:rPr>
        <w:t xml:space="preserve">Due to large delay/RTT, 3GPP also specified the additional timing adjustments, </w:t>
      </w:r>
      <w:proofErr w:type="spellStart"/>
      <w:r w:rsidR="00DF49A7">
        <w:rPr>
          <w:lang w:val="en-US"/>
        </w:rPr>
        <w:t>e.g</w:t>
      </w:r>
      <w:proofErr w:type="spellEnd"/>
      <w:r w:rsidR="00DF49A7">
        <w:rPr>
          <w:lang w:val="en-US"/>
        </w:rPr>
        <w:t xml:space="preserve">, timing adjustments for RACH window where RA response window is placed considering RTT, or the suitable values for contention resolution timer. </w:t>
      </w:r>
    </w:p>
    <w:p w14:paraId="1970999A" w14:textId="5F1F423B" w:rsidR="00DF49A7" w:rsidRPr="0056671F" w:rsidRDefault="00DF49A7" w:rsidP="00DF49A7">
      <w:pPr>
        <w:rPr>
          <w:lang w:val="en-US"/>
        </w:rPr>
      </w:pPr>
      <w:r w:rsidRPr="0056671F">
        <w:rPr>
          <w:b/>
          <w:bCs/>
          <w:lang w:val="en-US"/>
        </w:rPr>
        <w:t>Doppler Frequency offset determination and Compensation</w:t>
      </w:r>
      <w:r w:rsidRPr="00DF49A7">
        <w:rPr>
          <w:b/>
          <w:bCs/>
          <w:lang w:val="en-US"/>
        </w:rPr>
        <w:t>:</w:t>
      </w:r>
      <w:r>
        <w:rPr>
          <w:lang w:val="en-US"/>
        </w:rPr>
        <w:t xml:space="preserve"> One of the key characteristics of the NTN is very large Doppler frequency due to fast moving non-GEO satellites. Thanks to the use of GNSS based location and satellite ephemeris, the frequency offset determination and compensation are left to UE implementation.</w:t>
      </w:r>
    </w:p>
    <w:p w14:paraId="07949BB6" w14:textId="25F229BF" w:rsidR="00DF49A7" w:rsidRPr="0056671F" w:rsidRDefault="00DF49A7" w:rsidP="00DF49A7">
      <w:pPr>
        <w:rPr>
          <w:lang w:val="en-US"/>
        </w:rPr>
      </w:pPr>
      <w:r w:rsidRPr="0056671F">
        <w:rPr>
          <w:b/>
          <w:bCs/>
          <w:lang w:val="en-US"/>
        </w:rPr>
        <w:t>HARQ Feedback Enhancements:</w:t>
      </w:r>
      <w:r>
        <w:rPr>
          <w:b/>
          <w:bCs/>
          <w:lang w:val="en-US"/>
        </w:rPr>
        <w:t xml:space="preserve"> </w:t>
      </w:r>
      <w:r>
        <w:rPr>
          <w:lang w:val="en-US"/>
        </w:rPr>
        <w:t>Due to very large RTT, it was foreseen that HARQ processes may face stalling issues due to delay in receiving HARQ ACKs. For this reason, 3GPP increased the number of HARQ processes for NTN compared to TN. In addition, 3GPP specified disabling of HARQ feedback in the DL per HARQ process. Similar to the DL, two HARQ modes HARQ Mode A and Mode B were specified for the UL HARQ. These mechanisms facilitate the judicial use of HARQ when needed.</w:t>
      </w:r>
    </w:p>
    <w:p w14:paraId="2951AFA8" w14:textId="4F3CF83F" w:rsidR="0056671F" w:rsidRPr="0056671F" w:rsidRDefault="0056671F" w:rsidP="0056671F">
      <w:pPr>
        <w:rPr>
          <w:lang w:val="en-US"/>
        </w:rPr>
      </w:pPr>
      <w:proofErr w:type="spellStart"/>
      <w:r w:rsidRPr="0056671F">
        <w:rPr>
          <w:b/>
          <w:bCs/>
          <w:lang w:val="en-US"/>
        </w:rPr>
        <w:t>DRx</w:t>
      </w:r>
      <w:proofErr w:type="spellEnd"/>
      <w:r w:rsidRPr="0056671F">
        <w:rPr>
          <w:b/>
          <w:bCs/>
          <w:lang w:val="en-US"/>
        </w:rPr>
        <w:t xml:space="preserve"> Adjustments:</w:t>
      </w:r>
      <w:r w:rsidRPr="0056671F">
        <w:rPr>
          <w:lang w:val="en-US"/>
        </w:rPr>
        <w:t xml:space="preserve"> </w:t>
      </w:r>
      <w:r w:rsidR="00DF49A7">
        <w:rPr>
          <w:lang w:val="en-US"/>
        </w:rPr>
        <w:t xml:space="preserve">In view of the large RTT and HARQ feedback enable/disable, </w:t>
      </w:r>
      <w:proofErr w:type="spellStart"/>
      <w:r w:rsidR="00DF49A7">
        <w:rPr>
          <w:lang w:val="en-US"/>
        </w:rPr>
        <w:t>DRx</w:t>
      </w:r>
      <w:proofErr w:type="spellEnd"/>
      <w:r w:rsidR="00DF49A7">
        <w:rPr>
          <w:lang w:val="en-US"/>
        </w:rPr>
        <w:t xml:space="preserve"> adjustments were specified which allow the UE to sleep faster if HARQ feedback is disabled or wait for the HARQ feedback when enabled.</w:t>
      </w:r>
    </w:p>
    <w:p w14:paraId="719E0B25" w14:textId="78EE0052" w:rsidR="0056671F" w:rsidRPr="0056671F" w:rsidRDefault="0056671F" w:rsidP="0056671F">
      <w:pPr>
        <w:rPr>
          <w:lang w:val="en-US"/>
        </w:rPr>
      </w:pPr>
      <w:r w:rsidRPr="0056671F">
        <w:rPr>
          <w:b/>
          <w:bCs/>
          <w:lang w:val="en-US"/>
        </w:rPr>
        <w:t>Connected Mode (Time / Location) Mobility:</w:t>
      </w:r>
      <w:r w:rsidR="00DF49A7">
        <w:rPr>
          <w:lang w:val="en-US"/>
        </w:rPr>
        <w:t xml:space="preserve"> </w:t>
      </w:r>
      <w:r w:rsidRPr="0056671F">
        <w:rPr>
          <w:lang w:val="en-US"/>
        </w:rPr>
        <w:t>Distance/</w:t>
      </w:r>
      <w:r w:rsidR="00DF49A7">
        <w:rPr>
          <w:lang w:val="en-US"/>
        </w:rPr>
        <w:t>t</w:t>
      </w:r>
      <w:r w:rsidRPr="0056671F">
        <w:rPr>
          <w:lang w:val="en-US"/>
        </w:rPr>
        <w:t xml:space="preserve">ime </w:t>
      </w:r>
      <w:r w:rsidR="00DF49A7">
        <w:rPr>
          <w:lang w:val="en-US"/>
        </w:rPr>
        <w:t xml:space="preserve">based </w:t>
      </w:r>
      <w:r w:rsidRPr="0056671F">
        <w:rPr>
          <w:lang w:val="en-US"/>
        </w:rPr>
        <w:t xml:space="preserve">conditions </w:t>
      </w:r>
      <w:r w:rsidR="00DF49A7">
        <w:rPr>
          <w:lang w:val="en-US"/>
        </w:rPr>
        <w:t xml:space="preserve">and thresholds were specified which may trigger measurement reports and/or handover procedures to make use of the </w:t>
      </w:r>
      <w:r w:rsidR="000A252C">
        <w:rPr>
          <w:lang w:val="en-US"/>
        </w:rPr>
        <w:t xml:space="preserve">deterministic nature of the satellite trajectories. Distance and time based conditions are used in combination with signal power conditions/thresholds for NTN. </w:t>
      </w:r>
    </w:p>
    <w:p w14:paraId="4BFCE4AD" w14:textId="51B15760" w:rsidR="000A252C" w:rsidRPr="005372DE" w:rsidRDefault="000A252C" w:rsidP="00F661D4">
      <w:pPr>
        <w:rPr>
          <w:lang w:val="en-US"/>
        </w:rPr>
      </w:pPr>
      <w:r w:rsidRPr="000A252C">
        <w:rPr>
          <w:b/>
          <w:bCs/>
          <w:lang w:val="en-US"/>
        </w:rPr>
        <w:lastRenderedPageBreak/>
        <w:t>I</w:t>
      </w:r>
      <w:r w:rsidR="0056671F" w:rsidRPr="0056671F">
        <w:rPr>
          <w:b/>
          <w:bCs/>
          <w:lang w:val="en-US"/>
        </w:rPr>
        <w:t>dle mode mobility</w:t>
      </w:r>
      <w:r w:rsidR="0056671F" w:rsidRPr="0056671F">
        <w:rPr>
          <w:lang w:val="en-US"/>
        </w:rPr>
        <w:t xml:space="preserve"> [cell selection / re-selection broadcast information]: </w:t>
      </w:r>
      <w:r>
        <w:rPr>
          <w:lang w:val="en-US"/>
        </w:rPr>
        <w:t xml:space="preserve">For idle mode mobility mechanisms, cell selection / re-selection, time and location based measurement triggers were defined. For example, a </w:t>
      </w:r>
      <w:r w:rsidR="0056671F" w:rsidRPr="0056671F">
        <w:rPr>
          <w:lang w:val="en-US"/>
        </w:rPr>
        <w:t>UE</w:t>
      </w:r>
      <w:r>
        <w:rPr>
          <w:lang w:val="en-US"/>
        </w:rPr>
        <w:t xml:space="preserve"> may</w:t>
      </w:r>
      <w:r w:rsidR="0056671F" w:rsidRPr="0056671F">
        <w:rPr>
          <w:lang w:val="en-US"/>
        </w:rPr>
        <w:t xml:space="preserve"> </w:t>
      </w:r>
      <w:r w:rsidR="00BA3174">
        <w:rPr>
          <w:lang w:val="en-US"/>
        </w:rPr>
        <w:t>skip</w:t>
      </w:r>
      <w:r w:rsidR="0056671F" w:rsidRPr="0056671F">
        <w:rPr>
          <w:lang w:val="en-US"/>
        </w:rPr>
        <w:t xml:space="preserve"> perform</w:t>
      </w:r>
      <w:r w:rsidR="00BA3174">
        <w:rPr>
          <w:lang w:val="en-US"/>
        </w:rPr>
        <w:t>ing</w:t>
      </w:r>
      <w:r w:rsidR="0056671F" w:rsidRPr="0056671F">
        <w:rPr>
          <w:lang w:val="en-US"/>
        </w:rPr>
        <w:t xml:space="preserve"> intra-</w:t>
      </w:r>
      <w:proofErr w:type="spellStart"/>
      <w:r w:rsidR="0056671F" w:rsidRPr="0056671F">
        <w:rPr>
          <w:lang w:val="en-US"/>
        </w:rPr>
        <w:t>freq</w:t>
      </w:r>
      <w:proofErr w:type="spellEnd"/>
      <w:r w:rsidR="0056671F" w:rsidRPr="0056671F">
        <w:rPr>
          <w:lang w:val="en-US"/>
        </w:rPr>
        <w:t xml:space="preserve"> or Inter-RAT meas</w:t>
      </w:r>
      <w:r>
        <w:rPr>
          <w:lang w:val="en-US"/>
        </w:rPr>
        <w:t>urements</w:t>
      </w:r>
      <w:r w:rsidR="0056671F" w:rsidRPr="0056671F">
        <w:rPr>
          <w:lang w:val="en-US"/>
        </w:rPr>
        <w:t xml:space="preserve"> if located within a Thresh distance from the REF point of the cell.</w:t>
      </w:r>
      <w:r>
        <w:rPr>
          <w:lang w:val="en-US"/>
        </w:rPr>
        <w:t xml:space="preserve"> For time based measurements, a </w:t>
      </w:r>
      <w:r w:rsidR="0056671F" w:rsidRPr="0056671F">
        <w:rPr>
          <w:lang w:val="en-US"/>
        </w:rPr>
        <w:t>UE will perform MEAS at some time prior to t-Service.</w:t>
      </w:r>
    </w:p>
    <w:p w14:paraId="5C5F898D" w14:textId="2AC8502C" w:rsidR="000A252C" w:rsidRPr="00097667" w:rsidRDefault="000A252C" w:rsidP="000A252C">
      <w:pPr>
        <w:pStyle w:val="Heading2"/>
        <w:overflowPunct/>
        <w:autoSpaceDE/>
        <w:autoSpaceDN/>
        <w:adjustRightInd/>
        <w:textAlignment w:val="auto"/>
        <w:rPr>
          <w:rFonts w:eastAsia="Times New Roman"/>
          <w:u w:val="single"/>
          <w:lang w:eastAsia="en-US"/>
        </w:rPr>
      </w:pPr>
      <w:r>
        <w:t>NTN in 3GPP Rel-18</w:t>
      </w:r>
    </w:p>
    <w:p w14:paraId="582CDA23" w14:textId="3AC0F1E4" w:rsidR="000A252C" w:rsidRDefault="000A252C" w:rsidP="000A252C">
      <w:r>
        <w:t>3GPP specified the following enhancements for NTN in Rel-18.</w:t>
      </w:r>
    </w:p>
    <w:p w14:paraId="15CEC871" w14:textId="0F2F708A" w:rsidR="000A252C" w:rsidRPr="000A252C" w:rsidRDefault="000A252C" w:rsidP="000A252C">
      <w:pPr>
        <w:rPr>
          <w:lang w:val="en-US"/>
        </w:rPr>
      </w:pPr>
      <w:r w:rsidRPr="000A252C">
        <w:rPr>
          <w:b/>
          <w:bCs/>
          <w:lang w:val="en-US"/>
        </w:rPr>
        <w:t>UL Coverage Enhancements:</w:t>
      </w:r>
      <w:r>
        <w:rPr>
          <w:b/>
          <w:bCs/>
          <w:lang w:val="en-US"/>
        </w:rPr>
        <w:t xml:space="preserve"> </w:t>
      </w:r>
      <w:r>
        <w:rPr>
          <w:lang w:val="en-US"/>
        </w:rPr>
        <w:t xml:space="preserve">For UL coverage enhancements, the coverage of </w:t>
      </w:r>
      <w:r w:rsidRPr="000A252C">
        <w:rPr>
          <w:lang w:val="en-US"/>
        </w:rPr>
        <w:t>PUCCH carrying Msg4-HARQ-ACK</w:t>
      </w:r>
      <w:r>
        <w:rPr>
          <w:lang w:val="en-US"/>
        </w:rPr>
        <w:t xml:space="preserve"> was </w:t>
      </w:r>
      <w:proofErr w:type="spellStart"/>
      <w:r>
        <w:rPr>
          <w:lang w:val="en-US"/>
        </w:rPr>
        <w:t>enahcned</w:t>
      </w:r>
      <w:proofErr w:type="spellEnd"/>
      <w:r>
        <w:rPr>
          <w:lang w:val="en-US"/>
        </w:rPr>
        <w:t xml:space="preserve"> through repetitions. Another feature was to </w:t>
      </w:r>
      <w:proofErr w:type="spellStart"/>
      <w:r>
        <w:rPr>
          <w:lang w:val="en-US"/>
        </w:rPr>
        <w:t>specifiy</w:t>
      </w:r>
      <w:proofErr w:type="spellEnd"/>
      <w:r>
        <w:rPr>
          <w:lang w:val="en-US"/>
        </w:rPr>
        <w:t xml:space="preserve"> </w:t>
      </w:r>
      <w:r w:rsidRPr="000A252C">
        <w:rPr>
          <w:lang w:val="en-US"/>
        </w:rPr>
        <w:t xml:space="preserve">DMRS bundling for PUSCH (based upon R17 </w:t>
      </w:r>
      <w:proofErr w:type="spellStart"/>
      <w:r w:rsidRPr="000A252C">
        <w:rPr>
          <w:lang w:val="en-US"/>
        </w:rPr>
        <w:t>CovEnh</w:t>
      </w:r>
      <w:proofErr w:type="spellEnd"/>
      <w:r w:rsidRPr="000A252C">
        <w:rPr>
          <w:lang w:val="en-US"/>
        </w:rPr>
        <w:t xml:space="preserve"> DMRS Bundling</w:t>
      </w:r>
      <w:r>
        <w:rPr>
          <w:lang w:val="en-US"/>
        </w:rPr>
        <w:t xml:space="preserve"> feature).</w:t>
      </w:r>
    </w:p>
    <w:p w14:paraId="38EC4595" w14:textId="77777777" w:rsidR="000A252C" w:rsidRPr="000A252C" w:rsidRDefault="000A252C" w:rsidP="000A252C">
      <w:pPr>
        <w:rPr>
          <w:lang w:val="en-US"/>
        </w:rPr>
      </w:pPr>
      <w:r w:rsidRPr="000A252C">
        <w:rPr>
          <w:lang w:val="en-US"/>
        </w:rPr>
        <w:t> </w:t>
      </w:r>
    </w:p>
    <w:p w14:paraId="5B363740" w14:textId="5411A870" w:rsidR="000A252C" w:rsidRPr="000A252C" w:rsidRDefault="000A252C" w:rsidP="000A252C">
      <w:pPr>
        <w:rPr>
          <w:lang w:val="en-US"/>
        </w:rPr>
      </w:pPr>
      <w:r w:rsidRPr="000A252C">
        <w:rPr>
          <w:b/>
          <w:bCs/>
          <w:lang w:val="en-US"/>
        </w:rPr>
        <w:t>Network Verified UE Location:</w:t>
      </w:r>
      <w:r w:rsidRPr="000A252C">
        <w:rPr>
          <w:lang w:val="en-US"/>
        </w:rPr>
        <w:t xml:space="preserve"> </w:t>
      </w:r>
      <w:r>
        <w:rPr>
          <w:lang w:val="en-US"/>
        </w:rPr>
        <w:t xml:space="preserve">3GPP specified the feature of network verified UE location </w:t>
      </w:r>
      <w:r w:rsidR="0004039F">
        <w:rPr>
          <w:lang w:val="en-US"/>
        </w:rPr>
        <w:t xml:space="preserve">to verify at the operators the UE reported location. This was </w:t>
      </w:r>
      <w:r>
        <w:rPr>
          <w:lang w:val="en-US"/>
        </w:rPr>
        <w:t xml:space="preserve">based upon </w:t>
      </w:r>
      <w:r w:rsidRPr="000A252C">
        <w:rPr>
          <w:lang w:val="en-US"/>
        </w:rPr>
        <w:t xml:space="preserve">Multi-RTT </w:t>
      </w:r>
      <w:r w:rsidR="0004039F">
        <w:rPr>
          <w:lang w:val="en-US"/>
        </w:rPr>
        <w:t xml:space="preserve">positioning procedure </w:t>
      </w:r>
      <w:r w:rsidRPr="000A252C">
        <w:rPr>
          <w:lang w:val="en-US"/>
        </w:rPr>
        <w:t>with a single satellite</w:t>
      </w:r>
      <w:r>
        <w:rPr>
          <w:lang w:val="en-US"/>
        </w:rPr>
        <w:t xml:space="preserve">. </w:t>
      </w:r>
    </w:p>
    <w:p w14:paraId="7736F196" w14:textId="77777777" w:rsidR="0004039F" w:rsidRDefault="0004039F" w:rsidP="000A252C">
      <w:pPr>
        <w:rPr>
          <w:lang w:val="en-US"/>
        </w:rPr>
      </w:pPr>
    </w:p>
    <w:p w14:paraId="11DF011B" w14:textId="71999DF1" w:rsidR="0004039F" w:rsidRPr="00097667" w:rsidRDefault="0004039F" w:rsidP="0004039F">
      <w:pPr>
        <w:pStyle w:val="Heading2"/>
        <w:overflowPunct/>
        <w:autoSpaceDE/>
        <w:autoSpaceDN/>
        <w:adjustRightInd/>
        <w:textAlignment w:val="auto"/>
        <w:rPr>
          <w:rFonts w:eastAsia="Times New Roman"/>
          <w:u w:val="single"/>
          <w:lang w:eastAsia="en-US"/>
        </w:rPr>
      </w:pPr>
      <w:r>
        <w:t>NTN in 3GPP Rel-19</w:t>
      </w:r>
    </w:p>
    <w:p w14:paraId="333A14CB" w14:textId="77777777" w:rsidR="0004039F" w:rsidRDefault="0004039F" w:rsidP="0004039F">
      <w:r>
        <w:t>3GPP specified the following enhancements for NTN in Rel-18.</w:t>
      </w:r>
    </w:p>
    <w:p w14:paraId="6E5FC3D2" w14:textId="13569F33" w:rsidR="0004039F" w:rsidRPr="0004039F" w:rsidRDefault="0004039F" w:rsidP="0004039F">
      <w:r w:rsidRPr="0004039F">
        <w:rPr>
          <w:b/>
          <w:bCs/>
        </w:rPr>
        <w:t>DL Coverage Enhancement:</w:t>
      </w:r>
      <w:r>
        <w:t xml:space="preserve"> To enable the satellites serving large footprints, </w:t>
      </w:r>
      <w:r w:rsidRPr="0004039F">
        <w:t xml:space="preserve">SSB periodicity </w:t>
      </w:r>
      <w:r>
        <w:t>has been extended to</w:t>
      </w:r>
      <w:r w:rsidRPr="0004039F">
        <w:t xml:space="preserve"> 160 </w:t>
      </w:r>
      <w:proofErr w:type="spellStart"/>
      <w:r w:rsidRPr="0004039F">
        <w:t>ms</w:t>
      </w:r>
      <w:proofErr w:type="spellEnd"/>
      <w:r>
        <w:t xml:space="preserve"> as default UE expected periodicity. In addition, through the simulation campaign, SIB1 and Msg4 were found to have coverage issues, and hence 3GPP introduced </w:t>
      </w:r>
      <w:r w:rsidRPr="0004039F">
        <w:t>SIB1 Repetitions (</w:t>
      </w:r>
      <w:r>
        <w:t xml:space="preserve">including </w:t>
      </w:r>
      <w:r w:rsidRPr="0004039F">
        <w:t>PDCCH and PDSCH</w:t>
      </w:r>
      <w:r>
        <w:t xml:space="preserve"> carrying SIB1 scheduling information and data </w:t>
      </w:r>
      <w:proofErr w:type="spellStart"/>
      <w:r>
        <w:t>repsectively</w:t>
      </w:r>
      <w:proofErr w:type="spellEnd"/>
      <w:r w:rsidRPr="0004039F">
        <w:t>)</w:t>
      </w:r>
      <w:r>
        <w:t xml:space="preserve">, and </w:t>
      </w:r>
      <w:r w:rsidRPr="0004039F">
        <w:t>Msg4 (PDSCH) repetitions</w:t>
      </w:r>
      <w:r>
        <w:t>.</w:t>
      </w:r>
    </w:p>
    <w:p w14:paraId="6AE84693" w14:textId="02F30B6A" w:rsidR="0004039F" w:rsidRPr="0004039F" w:rsidRDefault="0004039F" w:rsidP="0004039F">
      <w:r>
        <w:t xml:space="preserve">Multiple </w:t>
      </w:r>
      <w:r w:rsidRPr="0004039F">
        <w:t>SMTC (SSB Meas Timing Config) windows associated to reference locations of the neighbour satellites</w:t>
      </w:r>
      <w:r>
        <w:t xml:space="preserve"> were specified per frequency layer for idle/connected UEs</w:t>
      </w:r>
    </w:p>
    <w:p w14:paraId="6BE855D5" w14:textId="77777777" w:rsidR="0004039F" w:rsidRPr="0004039F" w:rsidRDefault="0004039F" w:rsidP="0004039F">
      <w:r w:rsidRPr="0004039F">
        <w:t> </w:t>
      </w:r>
    </w:p>
    <w:p w14:paraId="4B31C3E4" w14:textId="44DE9488" w:rsidR="0004039F" w:rsidRPr="0004039F" w:rsidRDefault="0004039F" w:rsidP="0004039F">
      <w:r w:rsidRPr="0004039F">
        <w:rPr>
          <w:b/>
          <w:bCs/>
        </w:rPr>
        <w:t>UL capacity Enhancement:</w:t>
      </w:r>
      <w:r w:rsidRPr="0004039F">
        <w:t xml:space="preserve"> </w:t>
      </w:r>
      <w:r>
        <w:t xml:space="preserve">To overcome the capacity crunch, 3GPP specified </w:t>
      </w:r>
      <w:r w:rsidRPr="0004039F">
        <w:t>Inter-slot</w:t>
      </w:r>
      <w:r>
        <w:t xml:space="preserve"> orthogonal cover codes to multiplex</w:t>
      </w:r>
      <w:r w:rsidRPr="0004039F">
        <w:t xml:space="preserve"> 2x </w:t>
      </w:r>
      <w:r>
        <w:t>or</w:t>
      </w:r>
      <w:r w:rsidRPr="0004039F">
        <w:t xml:space="preserve"> 4x </w:t>
      </w:r>
      <w:r>
        <w:t xml:space="preserve">users over a given time frequency resource. </w:t>
      </w:r>
    </w:p>
    <w:p w14:paraId="4F34D0E0" w14:textId="77777777" w:rsidR="0004039F" w:rsidRPr="0004039F" w:rsidRDefault="0004039F" w:rsidP="0004039F">
      <w:r w:rsidRPr="0004039F">
        <w:t> </w:t>
      </w:r>
    </w:p>
    <w:p w14:paraId="383E136B" w14:textId="0BFA2D77" w:rsidR="0004039F" w:rsidRDefault="0004039F" w:rsidP="0004039F">
      <w:r w:rsidRPr="0004039F">
        <w:rPr>
          <w:b/>
          <w:bCs/>
        </w:rPr>
        <w:t xml:space="preserve">HD-FDD </w:t>
      </w:r>
      <w:proofErr w:type="spellStart"/>
      <w:r w:rsidRPr="0004039F">
        <w:rPr>
          <w:b/>
          <w:bCs/>
        </w:rPr>
        <w:t>RedCap</w:t>
      </w:r>
      <w:proofErr w:type="spellEnd"/>
      <w:r>
        <w:rPr>
          <w:b/>
          <w:bCs/>
        </w:rPr>
        <w:t xml:space="preserve"> operation</w:t>
      </w:r>
      <w:r w:rsidRPr="0004039F">
        <w:rPr>
          <w:b/>
          <w:bCs/>
        </w:rPr>
        <w:t>:</w:t>
      </w:r>
      <w:r w:rsidRPr="0004039F">
        <w:t xml:space="preserve"> </w:t>
      </w:r>
      <w:r>
        <w:t xml:space="preserve">For HD-FDD </w:t>
      </w:r>
      <w:proofErr w:type="spellStart"/>
      <w:r>
        <w:t>RedCap</w:t>
      </w:r>
      <w:proofErr w:type="spellEnd"/>
      <w:r>
        <w:t xml:space="preserve"> UEs operating in NTN may face the collision of UL and DL transmissions due t</w:t>
      </w:r>
      <w:r w:rsidRPr="0004039F">
        <w:t>o TA uncertainty at the gNB</w:t>
      </w:r>
      <w:r>
        <w:t xml:space="preserve">. The UE </w:t>
      </w:r>
      <w:proofErr w:type="spellStart"/>
      <w:r>
        <w:t>behaviors</w:t>
      </w:r>
      <w:proofErr w:type="spellEnd"/>
      <w:r>
        <w:t xml:space="preserve"> were specified to resolve such collisions at the UE side by RAN1.</w:t>
      </w:r>
    </w:p>
    <w:p w14:paraId="02A10580" w14:textId="77777777" w:rsidR="0004039F" w:rsidRDefault="0004039F" w:rsidP="0004039F"/>
    <w:p w14:paraId="7211E17C" w14:textId="17D05CEE" w:rsidR="0004039F" w:rsidRPr="00097667" w:rsidRDefault="0004039F" w:rsidP="0004039F">
      <w:pPr>
        <w:pStyle w:val="Heading2"/>
        <w:overflowPunct/>
        <w:autoSpaceDE/>
        <w:autoSpaceDN/>
        <w:adjustRightInd/>
        <w:textAlignment w:val="auto"/>
        <w:rPr>
          <w:rFonts w:eastAsia="Times New Roman"/>
          <w:u w:val="single"/>
          <w:lang w:eastAsia="en-US"/>
        </w:rPr>
      </w:pPr>
      <w:r>
        <w:t>NTN in 3GPP Rel-20</w:t>
      </w:r>
    </w:p>
    <w:p w14:paraId="1C095B39" w14:textId="681F052F" w:rsidR="0004039F" w:rsidRDefault="0004039F" w:rsidP="0004039F">
      <w:r>
        <w:t>In Rel-20, 3GPP has an ongoing SID for NR-NTN with focus on GNSS resilient NTN operation.</w:t>
      </w:r>
      <w:r w:rsidR="00AF2FAA">
        <w:t xml:space="preserve"> The main objective for this RAN1 focused SID is to study the impact on NR-NTN operation when the GNSS location is </w:t>
      </w:r>
      <w:proofErr w:type="spellStart"/>
      <w:r w:rsidR="00AF2FAA">
        <w:t>temporariy</w:t>
      </w:r>
      <w:proofErr w:type="spellEnd"/>
      <w:r w:rsidR="00AF2FAA">
        <w:t xml:space="preserve"> unavailable.</w:t>
      </w:r>
    </w:p>
    <w:p w14:paraId="330458EB" w14:textId="15DD600D" w:rsidR="0004039F" w:rsidRDefault="0004039F" w:rsidP="0004039F">
      <w:r>
        <w:t xml:space="preserve">In parallel, there is an ongoing WID for IoT-NTN to enable support </w:t>
      </w:r>
      <w:r w:rsidR="00AF2FAA">
        <w:t>o</w:t>
      </w:r>
      <w:r>
        <w:t xml:space="preserve">f voice services for NB-IoT devices. </w:t>
      </w:r>
    </w:p>
    <w:p w14:paraId="3568BF7F" w14:textId="36577294" w:rsidR="004D733D" w:rsidRDefault="004D733D" w:rsidP="004D733D">
      <w:pPr>
        <w:pStyle w:val="Heading1"/>
        <w:pBdr>
          <w:top w:val="single" w:sz="12" w:space="5" w:color="auto"/>
        </w:pBdr>
        <w:spacing w:after="120"/>
      </w:pPr>
      <w:r>
        <w:t xml:space="preserve">Recommendations for </w:t>
      </w:r>
      <w:r w:rsidR="000412AA">
        <w:t xml:space="preserve">NTN features in </w:t>
      </w:r>
      <w:r>
        <w:t>6G radio design</w:t>
      </w:r>
    </w:p>
    <w:p w14:paraId="7F5875DE" w14:textId="5D7FD92C" w:rsidR="004D733D" w:rsidRDefault="004D733D" w:rsidP="004D733D">
      <w:r>
        <w:t>Based upon the quick overview of NTN specifications in various 3GPP releases, we note that Rel-17 specified the fundamental functions and changes necessary for NTN operation.</w:t>
      </w:r>
    </w:p>
    <w:p w14:paraId="5BCCE989" w14:textId="0CF02BAC" w:rsidR="004D733D" w:rsidRDefault="004D733D" w:rsidP="004D733D">
      <w:r>
        <w:lastRenderedPageBreak/>
        <w:t>Through various releases, NTN-TN idle and connected mode mobility mechanisms were introduced/enhanced to a smoother NTN-TN integration.</w:t>
      </w:r>
    </w:p>
    <w:p w14:paraId="4C25F25D" w14:textId="77777777" w:rsidR="002E1E73" w:rsidRDefault="002E1E73" w:rsidP="002E1E73">
      <w:r>
        <w:t xml:space="preserve">Rel-18 and Rel-19 both added support for necessary coverage enhancements in the UL and DL directions, respectively. </w:t>
      </w:r>
    </w:p>
    <w:p w14:paraId="6CE3A538" w14:textId="3A9019D1" w:rsidR="004D733D" w:rsidRDefault="002E1E73" w:rsidP="004D733D">
      <w:r>
        <w:t>Further, Rel-19 added OCC support to enhance UL capacity for NTN</w:t>
      </w:r>
      <w:r w:rsidR="00F940BA">
        <w:t xml:space="preserve"> which is very important commercial feature for the operators.</w:t>
      </w:r>
    </w:p>
    <w:p w14:paraId="73445C7A" w14:textId="3094ACB5" w:rsidR="004D733D" w:rsidRPr="0052447F" w:rsidRDefault="004D733D" w:rsidP="004D733D">
      <w:pPr>
        <w:ind w:left="1276" w:hanging="1276"/>
        <w:rPr>
          <w:rFonts w:eastAsia="Times New Roman"/>
          <w:i/>
          <w:iCs/>
          <w:lang w:val="en-US" w:eastAsia="en-US"/>
        </w:rPr>
      </w:pPr>
      <w:r w:rsidRPr="00B16BF9">
        <w:rPr>
          <w:rFonts w:cs="Arial"/>
          <w:b/>
          <w:bCs/>
          <w:u w:val="single"/>
          <w:lang w:val="en-US"/>
        </w:rPr>
        <w:t xml:space="preserve">Proposal </w:t>
      </w:r>
      <w:r w:rsidR="003F0EE6">
        <w:rPr>
          <w:rFonts w:cs="Arial"/>
          <w:b/>
          <w:bCs/>
          <w:u w:val="single"/>
          <w:lang w:val="en-US"/>
        </w:rPr>
        <w:t>3</w:t>
      </w:r>
      <w:r>
        <w:rPr>
          <w:rFonts w:cs="Arial"/>
          <w:b/>
          <w:bCs/>
          <w:lang w:val="en-US"/>
        </w:rPr>
        <w:t xml:space="preserve">: </w:t>
      </w:r>
      <w:r w:rsidR="007B0F3C" w:rsidRPr="0052447F">
        <w:rPr>
          <w:rFonts w:eastAsia="Times New Roman"/>
          <w:i/>
          <w:iCs/>
          <w:lang w:val="en-US" w:eastAsia="en-US"/>
        </w:rPr>
        <w:t xml:space="preserve">Support </w:t>
      </w:r>
      <w:r w:rsidRPr="0052447F">
        <w:rPr>
          <w:rFonts w:eastAsia="Times New Roman"/>
          <w:i/>
          <w:iCs/>
          <w:lang w:val="en-US" w:eastAsia="en-US"/>
        </w:rPr>
        <w:t>6G radio design for NTN including the following functionalities:</w:t>
      </w:r>
    </w:p>
    <w:p w14:paraId="00B4F982" w14:textId="0C44A2BA" w:rsidR="004D733D" w:rsidRPr="00CE3A2D" w:rsidRDefault="004D733D" w:rsidP="002E1E73">
      <w:pPr>
        <w:pStyle w:val="ListParagraph"/>
        <w:numPr>
          <w:ilvl w:val="0"/>
          <w:numId w:val="40"/>
        </w:numPr>
        <w:rPr>
          <w:rFonts w:ascii="Times New Roman" w:hAnsi="Times New Roman"/>
          <w:i/>
          <w:iCs/>
        </w:rPr>
      </w:pPr>
      <w:r w:rsidRPr="00CE3A2D">
        <w:rPr>
          <w:rFonts w:ascii="Times New Roman" w:hAnsi="Times New Roman"/>
          <w:i/>
          <w:iCs/>
        </w:rPr>
        <w:t>Baseline Time-Frequency handling mechanisms [timing compensation, timing windows adjustments, TA reporting]</w:t>
      </w:r>
    </w:p>
    <w:p w14:paraId="29941D1C" w14:textId="536718D9" w:rsidR="004D733D" w:rsidRPr="00CE3A2D" w:rsidRDefault="004D733D" w:rsidP="002E1E73">
      <w:pPr>
        <w:pStyle w:val="ListParagraph"/>
        <w:numPr>
          <w:ilvl w:val="0"/>
          <w:numId w:val="40"/>
        </w:numPr>
        <w:rPr>
          <w:rFonts w:ascii="Times New Roman" w:hAnsi="Times New Roman"/>
          <w:i/>
          <w:iCs/>
        </w:rPr>
      </w:pPr>
      <w:r w:rsidRPr="00CE3A2D">
        <w:rPr>
          <w:rFonts w:ascii="Times New Roman" w:hAnsi="Times New Roman"/>
          <w:i/>
          <w:iCs/>
        </w:rPr>
        <w:t>HARQ for NTN [HARQ enable/disable or HARQ modes]</w:t>
      </w:r>
    </w:p>
    <w:p w14:paraId="39677D54" w14:textId="20DB037D" w:rsidR="004D733D" w:rsidRPr="00CE3A2D" w:rsidRDefault="004D733D" w:rsidP="002E1E73">
      <w:pPr>
        <w:pStyle w:val="ListParagraph"/>
        <w:numPr>
          <w:ilvl w:val="0"/>
          <w:numId w:val="40"/>
        </w:numPr>
        <w:rPr>
          <w:rFonts w:ascii="Times New Roman" w:hAnsi="Times New Roman"/>
          <w:i/>
          <w:iCs/>
        </w:rPr>
      </w:pPr>
      <w:r w:rsidRPr="00CE3A2D">
        <w:rPr>
          <w:rFonts w:ascii="Times New Roman" w:hAnsi="Times New Roman"/>
          <w:i/>
          <w:iCs/>
        </w:rPr>
        <w:t>Idle Mode mobility [Cell selection / re-selection and measurements based upon time / distance]</w:t>
      </w:r>
    </w:p>
    <w:p w14:paraId="5F21ED32" w14:textId="47AB58D4" w:rsidR="004D733D" w:rsidRPr="00CE3A2D" w:rsidRDefault="004D733D" w:rsidP="002E1E73">
      <w:pPr>
        <w:pStyle w:val="ListParagraph"/>
        <w:numPr>
          <w:ilvl w:val="0"/>
          <w:numId w:val="40"/>
        </w:numPr>
        <w:rPr>
          <w:rFonts w:ascii="Times New Roman" w:hAnsi="Times New Roman"/>
          <w:i/>
          <w:iCs/>
        </w:rPr>
      </w:pPr>
      <w:r w:rsidRPr="00CE3A2D">
        <w:rPr>
          <w:rFonts w:ascii="Times New Roman" w:hAnsi="Times New Roman"/>
          <w:i/>
          <w:iCs/>
        </w:rPr>
        <w:t>Connected Mode mobility [</w:t>
      </w:r>
      <w:r w:rsidR="00B017CD" w:rsidRPr="00CE3A2D">
        <w:rPr>
          <w:rFonts w:ascii="Times New Roman" w:hAnsi="Times New Roman"/>
          <w:i/>
          <w:iCs/>
        </w:rPr>
        <w:t xml:space="preserve">e.g., </w:t>
      </w:r>
      <w:r w:rsidR="002E1E73" w:rsidRPr="00CE3A2D">
        <w:rPr>
          <w:rFonts w:ascii="Times New Roman" w:hAnsi="Times New Roman"/>
          <w:i/>
          <w:iCs/>
        </w:rPr>
        <w:t>Time/location based mobility and NTN-TN transitions]</w:t>
      </w:r>
    </w:p>
    <w:p w14:paraId="3088777F" w14:textId="52480A1F" w:rsidR="002E1E73" w:rsidRPr="00CE3A2D" w:rsidRDefault="002E1E73" w:rsidP="002E1E73">
      <w:pPr>
        <w:pStyle w:val="ListParagraph"/>
        <w:numPr>
          <w:ilvl w:val="0"/>
          <w:numId w:val="40"/>
        </w:numPr>
        <w:rPr>
          <w:rFonts w:ascii="Times New Roman" w:hAnsi="Times New Roman"/>
          <w:i/>
          <w:iCs/>
        </w:rPr>
      </w:pPr>
      <w:r w:rsidRPr="00CE3A2D">
        <w:rPr>
          <w:rFonts w:ascii="Times New Roman" w:hAnsi="Times New Roman"/>
          <w:i/>
          <w:iCs/>
        </w:rPr>
        <w:t>Necessary Coverage support [UL and DL coverage necessary for NTN, e.g., based upon previous releases]</w:t>
      </w:r>
    </w:p>
    <w:p w14:paraId="42E636A3" w14:textId="28A32166" w:rsidR="002E1E73" w:rsidRPr="00CE3A2D" w:rsidRDefault="002E1E73" w:rsidP="002E1E73">
      <w:pPr>
        <w:pStyle w:val="ListParagraph"/>
        <w:numPr>
          <w:ilvl w:val="0"/>
          <w:numId w:val="40"/>
        </w:numPr>
        <w:rPr>
          <w:rFonts w:ascii="Times New Roman" w:hAnsi="Times New Roman"/>
          <w:i/>
          <w:iCs/>
        </w:rPr>
      </w:pPr>
      <w:r w:rsidRPr="00CE3A2D">
        <w:rPr>
          <w:rFonts w:ascii="Times New Roman" w:hAnsi="Times New Roman"/>
          <w:i/>
          <w:iCs/>
        </w:rPr>
        <w:t xml:space="preserve">Support of UL Capacity </w:t>
      </w:r>
      <w:proofErr w:type="spellStart"/>
      <w:r w:rsidRPr="00CE3A2D">
        <w:rPr>
          <w:rFonts w:ascii="Times New Roman" w:hAnsi="Times New Roman"/>
          <w:i/>
          <w:iCs/>
        </w:rPr>
        <w:t>enahcnement</w:t>
      </w:r>
      <w:proofErr w:type="spellEnd"/>
      <w:r w:rsidRPr="00CE3A2D">
        <w:rPr>
          <w:rFonts w:ascii="Times New Roman" w:hAnsi="Times New Roman"/>
          <w:i/>
          <w:iCs/>
        </w:rPr>
        <w:t xml:space="preserve"> [</w:t>
      </w:r>
      <w:r w:rsidR="00B017CD" w:rsidRPr="00CE3A2D">
        <w:rPr>
          <w:rFonts w:ascii="Times New Roman" w:hAnsi="Times New Roman"/>
          <w:i/>
          <w:iCs/>
        </w:rPr>
        <w:t xml:space="preserve">e.g., </w:t>
      </w:r>
      <w:r w:rsidRPr="00CE3A2D">
        <w:rPr>
          <w:rFonts w:ascii="Times New Roman" w:hAnsi="Times New Roman"/>
          <w:i/>
          <w:iCs/>
        </w:rPr>
        <w:t xml:space="preserve">OCC </w:t>
      </w:r>
      <w:proofErr w:type="spellStart"/>
      <w:r w:rsidRPr="00CE3A2D">
        <w:rPr>
          <w:rFonts w:ascii="Times New Roman" w:hAnsi="Times New Roman"/>
          <w:i/>
          <w:iCs/>
        </w:rPr>
        <w:t>enahcnements</w:t>
      </w:r>
      <w:proofErr w:type="spellEnd"/>
      <w:r w:rsidRPr="00CE3A2D">
        <w:rPr>
          <w:rFonts w:ascii="Times New Roman" w:hAnsi="Times New Roman"/>
          <w:i/>
          <w:iCs/>
        </w:rPr>
        <w:t xml:space="preserve"> from Rel-19]</w:t>
      </w:r>
    </w:p>
    <w:p w14:paraId="1B417826" w14:textId="77777777" w:rsidR="004D733D" w:rsidRDefault="004D733D" w:rsidP="004D733D"/>
    <w:p w14:paraId="5EBCEFDA" w14:textId="135F0104" w:rsidR="007764B0" w:rsidRDefault="007764B0" w:rsidP="007764B0">
      <w:r>
        <w:t>Many companies brought the issue of GNSS dependence for NTN devices</w:t>
      </w:r>
      <w:r w:rsidR="00CF54BD">
        <w:t xml:space="preserve"> in 5G/5GA</w:t>
      </w:r>
      <w:r>
        <w:t>.</w:t>
      </w:r>
      <w:r w:rsidR="00CF54BD">
        <w:t xml:space="preserve"> These discussions led to the RP scoping the GNSS resilient study for 5GA Rel-20 [2].</w:t>
      </w:r>
      <w:r>
        <w:t xml:space="preserve"> </w:t>
      </w:r>
      <w:r w:rsidR="00CF54BD">
        <w:t>It’s important to consider GNSS dependence/resilience for 6G NTN from day-1 as this may have a significant impact on the UE procedures/</w:t>
      </w:r>
      <w:proofErr w:type="spellStart"/>
      <w:r w:rsidR="00CF54BD">
        <w:t>behavior</w:t>
      </w:r>
      <w:proofErr w:type="spellEnd"/>
      <w:r w:rsidR="00CF54BD">
        <w:t xml:space="preserve">. Considering this aspect at a later phase may result in very large </w:t>
      </w:r>
      <w:proofErr w:type="spellStart"/>
      <w:r w:rsidR="00CF54BD">
        <w:t>sepcification</w:t>
      </w:r>
      <w:proofErr w:type="spellEnd"/>
      <w:r w:rsidR="00CF54BD">
        <w:t xml:space="preserve"> effort as dual UE </w:t>
      </w:r>
      <w:proofErr w:type="spellStart"/>
      <w:r w:rsidR="00CF54BD">
        <w:t>behaviors</w:t>
      </w:r>
      <w:proofErr w:type="spellEnd"/>
      <w:r w:rsidR="00CF54BD">
        <w:t xml:space="preserve"> may need to be specified. Thus we propose to </w:t>
      </w:r>
      <w:r>
        <w:t>consider GNSS resilient/free operation for NTN</w:t>
      </w:r>
      <w:r w:rsidR="00CF54BD">
        <w:t xml:space="preserve"> for 6G day-1</w:t>
      </w:r>
      <w:r>
        <w:t>.</w:t>
      </w:r>
      <w:r w:rsidR="00CF54BD">
        <w:t xml:space="preserve"> </w:t>
      </w:r>
    </w:p>
    <w:p w14:paraId="114A5BA2" w14:textId="2CE83A4A" w:rsidR="007764B0" w:rsidRDefault="007764B0" w:rsidP="007764B0">
      <w:pPr>
        <w:ind w:left="1276" w:hanging="1276"/>
        <w:rPr>
          <w:rFonts w:eastAsia="Times New Roman" w:cs="Arial"/>
          <w:i/>
          <w:iCs/>
          <w:lang w:val="en-US" w:eastAsia="en-US"/>
        </w:rPr>
      </w:pPr>
      <w:r w:rsidRPr="00B16BF9">
        <w:rPr>
          <w:rFonts w:cs="Arial"/>
          <w:b/>
          <w:bCs/>
          <w:u w:val="single"/>
          <w:lang w:val="en-US"/>
        </w:rPr>
        <w:t xml:space="preserve">Proposal </w:t>
      </w:r>
      <w:r w:rsidR="00F07B1A">
        <w:rPr>
          <w:rFonts w:cs="Arial"/>
          <w:b/>
          <w:bCs/>
          <w:u w:val="single"/>
          <w:lang w:val="en-US"/>
        </w:rPr>
        <w:t>4</w:t>
      </w:r>
      <w:r>
        <w:rPr>
          <w:rFonts w:cs="Arial"/>
          <w:b/>
          <w:bCs/>
          <w:lang w:val="en-US"/>
        </w:rPr>
        <w:t xml:space="preserve">: </w:t>
      </w:r>
      <w:r>
        <w:rPr>
          <w:rFonts w:eastAsia="Times New Roman" w:cs="Arial"/>
          <w:i/>
          <w:iCs/>
          <w:lang w:val="en-US" w:eastAsia="en-US"/>
        </w:rPr>
        <w:t>Support GNSS-resilient / GNSS-free NTN operation for 6G radio design.</w:t>
      </w:r>
    </w:p>
    <w:p w14:paraId="5D0F5B4D" w14:textId="77777777" w:rsidR="007764B0" w:rsidRPr="00CE3A2D" w:rsidRDefault="007764B0" w:rsidP="004D733D">
      <w:pPr>
        <w:rPr>
          <w:lang w:val="en-US"/>
        </w:rPr>
      </w:pPr>
    </w:p>
    <w:p w14:paraId="2437155B" w14:textId="7B63AC79" w:rsidR="002E1E73" w:rsidRDefault="002E1E73" w:rsidP="004D733D">
      <w:r>
        <w:t>Many of the features/enhancements introduced for NR-NTN have been introduced for IoT-NTN as well</w:t>
      </w:r>
      <w:r w:rsidR="008E3555">
        <w:t>, through various 3GPP releases</w:t>
      </w:r>
      <w:r>
        <w:t>. In addition, IoT-NTN has seen some of the key enhancem</w:t>
      </w:r>
      <w:r w:rsidR="00E325E6">
        <w:t>e</w:t>
      </w:r>
      <w:r>
        <w:t>n</w:t>
      </w:r>
      <w:r w:rsidR="00E325E6">
        <w:t>t</w:t>
      </w:r>
      <w:r>
        <w:t xml:space="preserve">s specific to IoT devices/deployments. These are mainly focused on the support of discontinuous coverage and </w:t>
      </w:r>
      <w:proofErr w:type="spellStart"/>
      <w:r>
        <w:t>Store&amp;Forward</w:t>
      </w:r>
      <w:proofErr w:type="spellEnd"/>
      <w:r>
        <w:t xml:space="preserve"> operation.</w:t>
      </w:r>
      <w:r w:rsidR="00E325E6">
        <w:t xml:space="preserve"> </w:t>
      </w:r>
      <w:r w:rsidR="008E3555">
        <w:t xml:space="preserve">The support of IoT based devices in 6G NTN raises some questions which are linked to the UE capabilities and UE categories discussions happening for 6G. The question of migration of legacy IoT devices to 6G and/or support of those devices through 6GR also needs careful thoughts given the intended lifetime of those device. Nevertheless these aspects may be discussed at the RP level for guidance. </w:t>
      </w:r>
      <w:r w:rsidR="00E325E6">
        <w:t>If 6GR supports IoT devices for NT</w:t>
      </w:r>
      <w:r w:rsidR="008E3555">
        <w:t>N, e.g., according to the RP guidance,</w:t>
      </w:r>
      <w:r w:rsidR="00E325E6">
        <w:t xml:space="preserve"> the</w:t>
      </w:r>
      <w:r w:rsidR="008E3555">
        <w:t xml:space="preserve"> above listed IoT </w:t>
      </w:r>
      <w:r w:rsidR="00E325E6">
        <w:t>features may be considered for the design.</w:t>
      </w:r>
    </w:p>
    <w:p w14:paraId="7A6A9D18" w14:textId="710FB45B" w:rsidR="002E1E73" w:rsidRPr="00B116C3" w:rsidRDefault="002E1E73" w:rsidP="002E1E73">
      <w:pPr>
        <w:ind w:left="1276" w:hanging="1276"/>
        <w:rPr>
          <w:rFonts w:eastAsia="Times New Roman"/>
          <w:i/>
          <w:iCs/>
          <w:lang w:val="en-US" w:eastAsia="en-US"/>
        </w:rPr>
      </w:pPr>
      <w:r w:rsidRPr="00B16BF9">
        <w:rPr>
          <w:rFonts w:cs="Arial"/>
          <w:b/>
          <w:bCs/>
          <w:u w:val="single"/>
          <w:lang w:val="en-US"/>
        </w:rPr>
        <w:t xml:space="preserve">Proposal </w:t>
      </w:r>
      <w:r w:rsidR="00F07B1A">
        <w:rPr>
          <w:rFonts w:cs="Arial"/>
          <w:b/>
          <w:bCs/>
          <w:u w:val="single"/>
          <w:lang w:val="en-US"/>
        </w:rPr>
        <w:t>5</w:t>
      </w:r>
      <w:r>
        <w:rPr>
          <w:rFonts w:cs="Arial"/>
          <w:b/>
          <w:bCs/>
          <w:lang w:val="en-US"/>
        </w:rPr>
        <w:t xml:space="preserve">: </w:t>
      </w:r>
      <w:r w:rsidRPr="00B116C3">
        <w:rPr>
          <w:rFonts w:eastAsia="Times New Roman"/>
          <w:i/>
          <w:iCs/>
          <w:lang w:val="en-US" w:eastAsia="en-US"/>
        </w:rPr>
        <w:t>Consider 6G radio design for IoT-NTN</w:t>
      </w:r>
      <w:r w:rsidR="008E3555" w:rsidRPr="00B116C3">
        <w:rPr>
          <w:rFonts w:eastAsia="Times New Roman"/>
          <w:i/>
          <w:iCs/>
          <w:lang w:val="en-US" w:eastAsia="en-US"/>
        </w:rPr>
        <w:t xml:space="preserve"> (subject to RP guidance)</w:t>
      </w:r>
      <w:r w:rsidRPr="00B116C3">
        <w:rPr>
          <w:rFonts w:eastAsia="Times New Roman"/>
          <w:i/>
          <w:iCs/>
          <w:lang w:val="en-US" w:eastAsia="en-US"/>
        </w:rPr>
        <w:t xml:space="preserve"> including the following functionalities:</w:t>
      </w:r>
    </w:p>
    <w:p w14:paraId="5EA1FE8B" w14:textId="77777777" w:rsidR="002E1E73" w:rsidRPr="00CE3A2D" w:rsidRDefault="002E1E73" w:rsidP="002E1E73">
      <w:pPr>
        <w:pStyle w:val="ListParagraph"/>
        <w:numPr>
          <w:ilvl w:val="0"/>
          <w:numId w:val="40"/>
        </w:numPr>
        <w:rPr>
          <w:rFonts w:ascii="Times New Roman" w:hAnsi="Times New Roman"/>
          <w:i/>
          <w:iCs/>
        </w:rPr>
      </w:pPr>
      <w:r w:rsidRPr="00CE3A2D">
        <w:rPr>
          <w:rFonts w:ascii="Times New Roman" w:hAnsi="Times New Roman"/>
          <w:i/>
          <w:iCs/>
        </w:rPr>
        <w:t>Support for discontinuous coverage</w:t>
      </w:r>
    </w:p>
    <w:p w14:paraId="2FABF620" w14:textId="32F20211" w:rsidR="002E1E73" w:rsidRPr="00CE3A2D" w:rsidRDefault="002E1E73" w:rsidP="002E1E73">
      <w:pPr>
        <w:pStyle w:val="ListParagraph"/>
        <w:numPr>
          <w:ilvl w:val="0"/>
          <w:numId w:val="40"/>
        </w:numPr>
        <w:rPr>
          <w:rFonts w:ascii="Times New Roman" w:hAnsi="Times New Roman"/>
          <w:i/>
          <w:iCs/>
        </w:rPr>
      </w:pPr>
      <w:proofErr w:type="spellStart"/>
      <w:r w:rsidRPr="00CE3A2D">
        <w:rPr>
          <w:rFonts w:ascii="Times New Roman" w:hAnsi="Times New Roman"/>
          <w:i/>
          <w:iCs/>
        </w:rPr>
        <w:t>Store&amp;Forward</w:t>
      </w:r>
      <w:proofErr w:type="spellEnd"/>
      <w:r w:rsidRPr="00CE3A2D">
        <w:rPr>
          <w:rFonts w:ascii="Times New Roman" w:hAnsi="Times New Roman"/>
          <w:i/>
          <w:iCs/>
        </w:rPr>
        <w:t xml:space="preserve"> ope</w:t>
      </w:r>
      <w:r w:rsidR="000C3EFD" w:rsidRPr="00CE3A2D">
        <w:rPr>
          <w:rFonts w:ascii="Times New Roman" w:hAnsi="Times New Roman"/>
          <w:i/>
          <w:iCs/>
        </w:rPr>
        <w:t>r</w:t>
      </w:r>
      <w:r w:rsidRPr="00CE3A2D">
        <w:rPr>
          <w:rFonts w:ascii="Times New Roman" w:hAnsi="Times New Roman"/>
          <w:i/>
          <w:iCs/>
        </w:rPr>
        <w:t>ation</w:t>
      </w:r>
    </w:p>
    <w:p w14:paraId="00E88CD9" w14:textId="2349C510" w:rsidR="002E1E73" w:rsidRPr="00542050" w:rsidRDefault="000C3EFD" w:rsidP="00E67845">
      <w:pPr>
        <w:pStyle w:val="ListParagraph"/>
        <w:numPr>
          <w:ilvl w:val="0"/>
          <w:numId w:val="40"/>
        </w:numPr>
      </w:pPr>
      <w:r w:rsidRPr="00CE3A2D">
        <w:rPr>
          <w:rFonts w:ascii="Times New Roman" w:hAnsi="Times New Roman"/>
          <w:i/>
          <w:iCs/>
        </w:rPr>
        <w:t xml:space="preserve">IMS </w:t>
      </w:r>
      <w:r w:rsidR="002E1E73" w:rsidRPr="00CE3A2D">
        <w:rPr>
          <w:rFonts w:ascii="Times New Roman" w:hAnsi="Times New Roman"/>
          <w:i/>
          <w:iCs/>
        </w:rPr>
        <w:t>Voice support</w:t>
      </w:r>
      <w:r>
        <w:rPr>
          <w:rFonts w:cs="Arial"/>
          <w:i/>
          <w:iCs/>
        </w:rPr>
        <w:t xml:space="preserve"> </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6BAFEF7" w14:textId="77777777" w:rsidR="008A339F" w:rsidRDefault="008A339F" w:rsidP="008A339F">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Pr>
          <w:rFonts w:eastAsia="Times New Roman" w:cs="Arial"/>
          <w:i/>
          <w:iCs/>
          <w:lang w:val="en-US" w:eastAsia="en-US"/>
        </w:rPr>
        <w:t>Support 5G/5GA NTN features as part of the 6G radio design for TN/NTN integration.</w:t>
      </w:r>
    </w:p>
    <w:p w14:paraId="2D7A85D8" w14:textId="77777777" w:rsidR="008A339F" w:rsidRDefault="008A339F" w:rsidP="008A339F">
      <w:pPr>
        <w:ind w:left="1276" w:hanging="1276"/>
        <w:rPr>
          <w:rFonts w:eastAsia="Times New Roman" w:cs="Arial"/>
          <w:i/>
          <w:iCs/>
          <w:lang w:val="en-US" w:eastAsia="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w:t>
      </w:r>
      <w:r>
        <w:rPr>
          <w:rFonts w:eastAsia="Times New Roman" w:cs="Arial"/>
          <w:i/>
          <w:iCs/>
          <w:lang w:val="en-US" w:eastAsia="en-US"/>
        </w:rPr>
        <w:t xml:space="preserve">Consider new features or deployment scenarios beyond 5G/5GA for NTN in 6GR only with clear commercial demand. </w:t>
      </w:r>
    </w:p>
    <w:p w14:paraId="1619DB6A" w14:textId="77777777" w:rsidR="00241CD1" w:rsidRPr="0052447F" w:rsidRDefault="00241CD1" w:rsidP="00241CD1">
      <w:pPr>
        <w:ind w:left="1276" w:hanging="1276"/>
        <w:rPr>
          <w:rFonts w:eastAsia="Times New Roman"/>
          <w:i/>
          <w:iCs/>
          <w:lang w:val="en-US" w:eastAsia="en-US"/>
        </w:rPr>
      </w:pPr>
      <w:r w:rsidRPr="00B16BF9">
        <w:rPr>
          <w:rFonts w:cs="Arial"/>
          <w:b/>
          <w:bCs/>
          <w:u w:val="single"/>
          <w:lang w:val="en-US"/>
        </w:rPr>
        <w:t xml:space="preserve">Proposal </w:t>
      </w:r>
      <w:r>
        <w:rPr>
          <w:rFonts w:cs="Arial"/>
          <w:b/>
          <w:bCs/>
          <w:u w:val="single"/>
          <w:lang w:val="en-US"/>
        </w:rPr>
        <w:t>3</w:t>
      </w:r>
      <w:r>
        <w:rPr>
          <w:rFonts w:cs="Arial"/>
          <w:b/>
          <w:bCs/>
          <w:lang w:val="en-US"/>
        </w:rPr>
        <w:t xml:space="preserve">: </w:t>
      </w:r>
      <w:r w:rsidRPr="0052447F">
        <w:rPr>
          <w:rFonts w:eastAsia="Times New Roman"/>
          <w:i/>
          <w:iCs/>
          <w:lang w:val="en-US" w:eastAsia="en-US"/>
        </w:rPr>
        <w:t>Support 6G radio design for NTN including the following functionalities:</w:t>
      </w:r>
    </w:p>
    <w:p w14:paraId="790334B7"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Baseline Time-Frequency handling mechanisms [timing compensation, timing windows adjustments, TA reporting]</w:t>
      </w:r>
    </w:p>
    <w:p w14:paraId="0B0A4E10"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HARQ for NTN [HARQ enable/disable or HARQ modes]</w:t>
      </w:r>
    </w:p>
    <w:p w14:paraId="25617FC6"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lastRenderedPageBreak/>
        <w:t>Idle Mode mobility [Cell selection / re-selection and measurements based upon time / distance]</w:t>
      </w:r>
    </w:p>
    <w:p w14:paraId="286F9F1B"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Connected Mode mobility [e.g., Time/location based mobility and NTN-TN transitions]</w:t>
      </w:r>
    </w:p>
    <w:p w14:paraId="5D378FEB"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Necessary Coverage support [UL and DL coverage necessary for NTN, e.g., based upon previous releases]</w:t>
      </w:r>
    </w:p>
    <w:p w14:paraId="379924A8"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 xml:space="preserve">Support of UL Capacity </w:t>
      </w:r>
      <w:proofErr w:type="spellStart"/>
      <w:r w:rsidRPr="008B6767">
        <w:rPr>
          <w:rFonts w:ascii="Times New Roman" w:hAnsi="Times New Roman"/>
          <w:i/>
          <w:iCs/>
        </w:rPr>
        <w:t>enahcnement</w:t>
      </w:r>
      <w:proofErr w:type="spellEnd"/>
      <w:r w:rsidRPr="008B6767">
        <w:rPr>
          <w:rFonts w:ascii="Times New Roman" w:hAnsi="Times New Roman"/>
          <w:i/>
          <w:iCs/>
        </w:rPr>
        <w:t xml:space="preserve"> [e.g., OCC </w:t>
      </w:r>
      <w:proofErr w:type="spellStart"/>
      <w:r w:rsidRPr="008B6767">
        <w:rPr>
          <w:rFonts w:ascii="Times New Roman" w:hAnsi="Times New Roman"/>
          <w:i/>
          <w:iCs/>
        </w:rPr>
        <w:t>enahcnements</w:t>
      </w:r>
      <w:proofErr w:type="spellEnd"/>
      <w:r w:rsidRPr="008B6767">
        <w:rPr>
          <w:rFonts w:ascii="Times New Roman" w:hAnsi="Times New Roman"/>
          <w:i/>
          <w:iCs/>
        </w:rPr>
        <w:t xml:space="preserve"> from Rel-19]</w:t>
      </w:r>
    </w:p>
    <w:p w14:paraId="4585964D" w14:textId="77777777" w:rsidR="008A339F" w:rsidRDefault="008A339F" w:rsidP="008A339F">
      <w:pPr>
        <w:rPr>
          <w:lang w:val="en-US"/>
        </w:rPr>
      </w:pPr>
    </w:p>
    <w:p w14:paraId="7072EEF0" w14:textId="77777777" w:rsidR="00972E7B" w:rsidRDefault="00972E7B" w:rsidP="00972E7B">
      <w:pPr>
        <w:ind w:left="1276" w:hanging="1276"/>
        <w:rPr>
          <w:rFonts w:eastAsia="Times New Roman" w:cs="Arial"/>
          <w:i/>
          <w:iCs/>
          <w:lang w:val="en-US" w:eastAsia="en-US"/>
        </w:rPr>
      </w:pPr>
      <w:r w:rsidRPr="00B16BF9">
        <w:rPr>
          <w:rFonts w:cs="Arial"/>
          <w:b/>
          <w:bCs/>
          <w:u w:val="single"/>
          <w:lang w:val="en-US"/>
        </w:rPr>
        <w:t xml:space="preserve">Proposal </w:t>
      </w:r>
      <w:r>
        <w:rPr>
          <w:rFonts w:cs="Arial"/>
          <w:b/>
          <w:bCs/>
          <w:u w:val="single"/>
          <w:lang w:val="en-US"/>
        </w:rPr>
        <w:t>4</w:t>
      </w:r>
      <w:r>
        <w:rPr>
          <w:rFonts w:cs="Arial"/>
          <w:b/>
          <w:bCs/>
          <w:lang w:val="en-US"/>
        </w:rPr>
        <w:t xml:space="preserve">: </w:t>
      </w:r>
      <w:r>
        <w:rPr>
          <w:rFonts w:eastAsia="Times New Roman" w:cs="Arial"/>
          <w:i/>
          <w:iCs/>
          <w:lang w:val="en-US" w:eastAsia="en-US"/>
        </w:rPr>
        <w:t>Support GNSS-resilient / GNSS-free NTN operation for 6G radio design.</w:t>
      </w:r>
    </w:p>
    <w:p w14:paraId="0C444B03" w14:textId="77777777" w:rsidR="00972E7B" w:rsidRPr="00E67845" w:rsidRDefault="00972E7B" w:rsidP="008A339F">
      <w:pPr>
        <w:rPr>
          <w:lang w:val="en-US"/>
        </w:rPr>
      </w:pPr>
    </w:p>
    <w:p w14:paraId="50466114" w14:textId="77777777" w:rsidR="00241CD1" w:rsidRPr="00B116C3" w:rsidRDefault="00241CD1" w:rsidP="00241CD1">
      <w:pPr>
        <w:ind w:left="1276" w:hanging="1276"/>
        <w:rPr>
          <w:rFonts w:eastAsia="Times New Roman"/>
          <w:i/>
          <w:iCs/>
          <w:lang w:val="en-US" w:eastAsia="en-US"/>
        </w:rPr>
      </w:pPr>
      <w:r w:rsidRPr="00B16BF9">
        <w:rPr>
          <w:rFonts w:cs="Arial"/>
          <w:b/>
          <w:bCs/>
          <w:u w:val="single"/>
          <w:lang w:val="en-US"/>
        </w:rPr>
        <w:t xml:space="preserve">Proposal </w:t>
      </w:r>
      <w:r>
        <w:rPr>
          <w:rFonts w:cs="Arial"/>
          <w:b/>
          <w:bCs/>
          <w:u w:val="single"/>
          <w:lang w:val="en-US"/>
        </w:rPr>
        <w:t>5</w:t>
      </w:r>
      <w:r>
        <w:rPr>
          <w:rFonts w:cs="Arial"/>
          <w:b/>
          <w:bCs/>
          <w:lang w:val="en-US"/>
        </w:rPr>
        <w:t xml:space="preserve">: </w:t>
      </w:r>
      <w:r w:rsidRPr="00B116C3">
        <w:rPr>
          <w:rFonts w:eastAsia="Times New Roman"/>
          <w:i/>
          <w:iCs/>
          <w:lang w:val="en-US" w:eastAsia="en-US"/>
        </w:rPr>
        <w:t>Consider 6G radio design for IoT-NTN (subject to RP guidance) including the following functionalities:</w:t>
      </w:r>
    </w:p>
    <w:p w14:paraId="37071B80" w14:textId="77777777" w:rsidR="00241CD1" w:rsidRPr="008B6767" w:rsidRDefault="00241CD1" w:rsidP="00241CD1">
      <w:pPr>
        <w:pStyle w:val="ListParagraph"/>
        <w:numPr>
          <w:ilvl w:val="0"/>
          <w:numId w:val="40"/>
        </w:numPr>
        <w:rPr>
          <w:rFonts w:ascii="Times New Roman" w:hAnsi="Times New Roman"/>
          <w:i/>
          <w:iCs/>
        </w:rPr>
      </w:pPr>
      <w:r w:rsidRPr="008B6767">
        <w:rPr>
          <w:rFonts w:ascii="Times New Roman" w:hAnsi="Times New Roman"/>
          <w:i/>
          <w:iCs/>
        </w:rPr>
        <w:t>Support for discontinuous coverage</w:t>
      </w:r>
    </w:p>
    <w:p w14:paraId="26B6D22C" w14:textId="77777777" w:rsidR="00241CD1" w:rsidRPr="008B6767" w:rsidRDefault="00241CD1" w:rsidP="00241CD1">
      <w:pPr>
        <w:pStyle w:val="ListParagraph"/>
        <w:numPr>
          <w:ilvl w:val="0"/>
          <w:numId w:val="40"/>
        </w:numPr>
        <w:rPr>
          <w:rFonts w:ascii="Times New Roman" w:hAnsi="Times New Roman"/>
          <w:i/>
          <w:iCs/>
        </w:rPr>
      </w:pPr>
      <w:proofErr w:type="spellStart"/>
      <w:r w:rsidRPr="008B6767">
        <w:rPr>
          <w:rFonts w:ascii="Times New Roman" w:hAnsi="Times New Roman"/>
          <w:i/>
          <w:iCs/>
        </w:rPr>
        <w:t>Store&amp;Forward</w:t>
      </w:r>
      <w:proofErr w:type="spellEnd"/>
      <w:r w:rsidRPr="008B6767">
        <w:rPr>
          <w:rFonts w:ascii="Times New Roman" w:hAnsi="Times New Roman"/>
          <w:i/>
          <w:iCs/>
        </w:rPr>
        <w:t xml:space="preserve"> operation</w:t>
      </w:r>
    </w:p>
    <w:p w14:paraId="4EA99F33" w14:textId="77777777" w:rsidR="00241CD1" w:rsidRPr="00542050" w:rsidRDefault="00241CD1" w:rsidP="00241CD1">
      <w:pPr>
        <w:pStyle w:val="ListParagraph"/>
        <w:numPr>
          <w:ilvl w:val="0"/>
          <w:numId w:val="40"/>
        </w:numPr>
      </w:pPr>
      <w:r w:rsidRPr="008B6767">
        <w:rPr>
          <w:rFonts w:ascii="Times New Roman" w:hAnsi="Times New Roman"/>
          <w:i/>
          <w:iCs/>
        </w:rPr>
        <w:t>IMS Voice support</w:t>
      </w:r>
      <w:r>
        <w:rPr>
          <w:rFonts w:cs="Arial"/>
          <w:i/>
          <w:iCs/>
        </w:rPr>
        <w:t xml:space="preserve"> </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642382BE" w:rsidR="00743126" w:rsidRDefault="00987874"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Start w:id="8" w:name="_Ref207702048"/>
      <w:bookmarkEnd w:id="2"/>
      <w:r w:rsidRPr="006B17B1">
        <w:rPr>
          <w:rFonts w:ascii="Times New Roman" w:hAnsi="Times New Roman"/>
          <w:szCs w:val="18"/>
        </w:rPr>
        <w:t>RP-252912</w:t>
      </w:r>
      <w:r w:rsidR="006B17B1">
        <w:rPr>
          <w:rFonts w:ascii="Times New Roman" w:hAnsi="Times New Roman"/>
          <w:szCs w:val="18"/>
        </w:rPr>
        <w:t>, “</w:t>
      </w:r>
      <w:r w:rsidRPr="006B17B1">
        <w:rPr>
          <w:rFonts w:ascii="Times New Roman" w:hAnsi="Times New Roman"/>
          <w:szCs w:val="18"/>
        </w:rPr>
        <w:t>New SID: Study on 6G Radio</w:t>
      </w:r>
      <w:r w:rsidR="006B17B1">
        <w:rPr>
          <w:rFonts w:ascii="Times New Roman" w:hAnsi="Times New Roman"/>
          <w:szCs w:val="18"/>
        </w:rPr>
        <w:t>”</w:t>
      </w:r>
      <w:r w:rsidRPr="006B17B1">
        <w:rPr>
          <w:rFonts w:ascii="Times New Roman" w:hAnsi="Times New Roman"/>
          <w:szCs w:val="18"/>
        </w:rPr>
        <w:t>, NTT DOCOMO (Moderator), RAN#109, Sep. 2025.</w:t>
      </w:r>
      <w:bookmarkEnd w:id="3"/>
      <w:bookmarkEnd w:id="4"/>
      <w:bookmarkEnd w:id="5"/>
      <w:bookmarkEnd w:id="6"/>
      <w:bookmarkEnd w:id="7"/>
      <w:bookmarkEnd w:id="8"/>
    </w:p>
    <w:p w14:paraId="3C78BD49" w14:textId="760F4139" w:rsidR="005C3BD1" w:rsidRPr="005C3BD1" w:rsidRDefault="005C3BD1" w:rsidP="00E67845">
      <w:pPr>
        <w:pStyle w:val="ListParagraph"/>
        <w:numPr>
          <w:ilvl w:val="0"/>
          <w:numId w:val="27"/>
        </w:numPr>
        <w:overflowPunct w:val="0"/>
        <w:autoSpaceDE w:val="0"/>
        <w:autoSpaceDN w:val="0"/>
        <w:spacing w:after="180" w:line="360" w:lineRule="auto"/>
        <w:contextualSpacing/>
      </w:pPr>
      <w:bookmarkStart w:id="9" w:name="_Ref131067497"/>
      <w:r w:rsidRPr="00A11779">
        <w:t>RP-251863, “New SID: Study on GNSS resilient NR-NTN operation”, RAN #108, June 2025.</w:t>
      </w:r>
      <w:bookmarkEnd w:id="9"/>
    </w:p>
    <w:sectPr w:rsidR="005C3BD1" w:rsidRPr="005C3BD1"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E991" w14:textId="77777777" w:rsidR="00E676AE" w:rsidRDefault="00E676AE">
      <w:r>
        <w:separator/>
      </w:r>
    </w:p>
  </w:endnote>
  <w:endnote w:type="continuationSeparator" w:id="0">
    <w:p w14:paraId="7941A691" w14:textId="77777777" w:rsidR="00E676AE" w:rsidRDefault="00E676AE">
      <w:r>
        <w:continuationSeparator/>
      </w:r>
    </w:p>
  </w:endnote>
  <w:endnote w:type="continuationNotice" w:id="1">
    <w:p w14:paraId="20B01D75" w14:textId="77777777" w:rsidR="00E676AE" w:rsidRDefault="00E67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BBA7F" w14:textId="77777777" w:rsidR="00E676AE" w:rsidRDefault="00E676AE">
      <w:r>
        <w:separator/>
      </w:r>
    </w:p>
  </w:footnote>
  <w:footnote w:type="continuationSeparator" w:id="0">
    <w:p w14:paraId="67A92D7E" w14:textId="77777777" w:rsidR="00E676AE" w:rsidRDefault="00E676AE">
      <w:r>
        <w:continuationSeparator/>
      </w:r>
    </w:p>
  </w:footnote>
  <w:footnote w:type="continuationNotice" w:id="1">
    <w:p w14:paraId="0DBBE030" w14:textId="77777777" w:rsidR="00E676AE" w:rsidRDefault="00E67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4529A8"/>
    <w:multiLevelType w:val="hybridMultilevel"/>
    <w:tmpl w:val="7A3A859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1"/>
  </w:num>
  <w:num w:numId="3" w16cid:durableId="1519151789">
    <w:abstractNumId w:val="16"/>
  </w:num>
  <w:num w:numId="4" w16cid:durableId="1934044786">
    <w:abstractNumId w:val="17"/>
  </w:num>
  <w:num w:numId="5" w16cid:durableId="1435324944">
    <w:abstractNumId w:val="12"/>
  </w:num>
  <w:num w:numId="6" w16cid:durableId="1922372000">
    <w:abstractNumId w:val="18"/>
  </w:num>
  <w:num w:numId="7" w16cid:durableId="1083601651">
    <w:abstractNumId w:val="22"/>
  </w:num>
  <w:num w:numId="8" w16cid:durableId="49505293">
    <w:abstractNumId w:val="14"/>
  </w:num>
  <w:num w:numId="9" w16cid:durableId="947472016">
    <w:abstractNumId w:val="39"/>
  </w:num>
  <w:num w:numId="10" w16cid:durableId="468060315">
    <w:abstractNumId w:val="7"/>
  </w:num>
  <w:num w:numId="11" w16cid:durableId="358511164">
    <w:abstractNumId w:val="10"/>
  </w:num>
  <w:num w:numId="12" w16cid:durableId="1758941740">
    <w:abstractNumId w:val="27"/>
  </w:num>
  <w:num w:numId="13" w16cid:durableId="110901978">
    <w:abstractNumId w:val="23"/>
  </w:num>
  <w:num w:numId="14" w16cid:durableId="752551463">
    <w:abstractNumId w:val="26"/>
  </w:num>
  <w:num w:numId="15" w16cid:durableId="1738281961">
    <w:abstractNumId w:val="34"/>
  </w:num>
  <w:num w:numId="16" w16cid:durableId="831218355">
    <w:abstractNumId w:val="37"/>
  </w:num>
  <w:num w:numId="17" w16cid:durableId="1485582577">
    <w:abstractNumId w:val="20"/>
  </w:num>
  <w:num w:numId="18" w16cid:durableId="1688405876">
    <w:abstractNumId w:val="9"/>
  </w:num>
  <w:num w:numId="19" w16cid:durableId="595671673">
    <w:abstractNumId w:val="29"/>
  </w:num>
  <w:num w:numId="20" w16cid:durableId="381178554">
    <w:abstractNumId w:val="19"/>
  </w:num>
  <w:num w:numId="21" w16cid:durableId="1515420346">
    <w:abstractNumId w:val="0"/>
  </w:num>
  <w:num w:numId="22" w16cid:durableId="2087459430">
    <w:abstractNumId w:val="28"/>
  </w:num>
  <w:num w:numId="23" w16cid:durableId="2101372328">
    <w:abstractNumId w:val="33"/>
  </w:num>
  <w:num w:numId="24" w16cid:durableId="1359886836">
    <w:abstractNumId w:val="32"/>
  </w:num>
  <w:num w:numId="25" w16cid:durableId="71204629">
    <w:abstractNumId w:val="24"/>
  </w:num>
  <w:num w:numId="26" w16cid:durableId="725295725">
    <w:abstractNumId w:val="36"/>
  </w:num>
  <w:num w:numId="27" w16cid:durableId="1747527591">
    <w:abstractNumId w:val="30"/>
  </w:num>
  <w:num w:numId="28" w16cid:durableId="1419525978">
    <w:abstractNumId w:val="4"/>
  </w:num>
  <w:num w:numId="29" w16cid:durableId="1534806105">
    <w:abstractNumId w:val="3"/>
  </w:num>
  <w:num w:numId="30" w16cid:durableId="1868984830">
    <w:abstractNumId w:val="11"/>
  </w:num>
  <w:num w:numId="31" w16cid:durableId="1427581010">
    <w:abstractNumId w:val="2"/>
  </w:num>
  <w:num w:numId="32" w16cid:durableId="581722885">
    <w:abstractNumId w:val="8"/>
  </w:num>
  <w:num w:numId="33" w16cid:durableId="897281722">
    <w:abstractNumId w:val="13"/>
  </w:num>
  <w:num w:numId="34" w16cid:durableId="628046527">
    <w:abstractNumId w:val="35"/>
  </w:num>
  <w:num w:numId="35" w16cid:durableId="3017690">
    <w:abstractNumId w:val="6"/>
  </w:num>
  <w:num w:numId="36" w16cid:durableId="1822229755">
    <w:abstractNumId w:val="38"/>
  </w:num>
  <w:num w:numId="37" w16cid:durableId="1810322941">
    <w:abstractNumId w:val="15"/>
  </w:num>
  <w:num w:numId="38" w16cid:durableId="65125228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5006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360437">
    <w:abstractNumId w:val="5"/>
  </w:num>
  <w:num w:numId="41" w16cid:durableId="70498138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38"/>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97D"/>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2E7"/>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39F"/>
    <w:rsid w:val="00040573"/>
    <w:rsid w:val="000407F2"/>
    <w:rsid w:val="00040B78"/>
    <w:rsid w:val="00040E7B"/>
    <w:rsid w:val="000412AA"/>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0A2"/>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2C"/>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EFD"/>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655"/>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E44"/>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465"/>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D1"/>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590"/>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0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E73"/>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A75"/>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CE3"/>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EE6"/>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2D3"/>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5A"/>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2F0"/>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33D"/>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33D"/>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447F"/>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2DE"/>
    <w:rsid w:val="00537AD8"/>
    <w:rsid w:val="00537C62"/>
    <w:rsid w:val="005408C3"/>
    <w:rsid w:val="00541033"/>
    <w:rsid w:val="0054116A"/>
    <w:rsid w:val="00542050"/>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1F"/>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BD1"/>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47C"/>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8D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521"/>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7B1"/>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125"/>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520"/>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4B0"/>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F3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2F9"/>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666"/>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39F"/>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555"/>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A74"/>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14D"/>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2E7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874"/>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DD5"/>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5CE"/>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0F"/>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4DAC"/>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FAA"/>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7CD"/>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6C3"/>
    <w:rsid w:val="00B1177A"/>
    <w:rsid w:val="00B117C4"/>
    <w:rsid w:val="00B12914"/>
    <w:rsid w:val="00B12AB4"/>
    <w:rsid w:val="00B12ECE"/>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7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48C"/>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174"/>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8A8"/>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92D"/>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A2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4B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AEC"/>
    <w:rsid w:val="00DA5B30"/>
    <w:rsid w:val="00DA6066"/>
    <w:rsid w:val="00DA61ED"/>
    <w:rsid w:val="00DA6990"/>
    <w:rsid w:val="00DA6EC4"/>
    <w:rsid w:val="00DA70FE"/>
    <w:rsid w:val="00DA716E"/>
    <w:rsid w:val="00DA72AB"/>
    <w:rsid w:val="00DA7318"/>
    <w:rsid w:val="00DA7C6D"/>
    <w:rsid w:val="00DB0905"/>
    <w:rsid w:val="00DB0BD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9A7"/>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5E6"/>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6AE"/>
    <w:rsid w:val="00E67742"/>
    <w:rsid w:val="00E67845"/>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175"/>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0C"/>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B1A"/>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1D4"/>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0BA"/>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3B327D76"/>
    <w:rsid w:val="484461CE"/>
    <w:rsid w:val="558A060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758261">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467656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433690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81313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880367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5</Pages>
  <Words>2011</Words>
  <Characters>11086</Characters>
  <Application>Microsoft Office Word</Application>
  <DocSecurity>0</DocSecurity>
  <Lines>191</Lines>
  <Paragraphs>106</Paragraphs>
  <ScaleCrop>false</ScaleCrop>
  <Company>InterDigital</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80</cp:revision>
  <cp:lastPrinted>2015-11-06T16:56:00Z</cp:lastPrinted>
  <dcterms:created xsi:type="dcterms:W3CDTF">2025-11-03T10:50:00Z</dcterms:created>
  <dcterms:modified xsi:type="dcterms:W3CDTF">2025-11-07T04:24:00Z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